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4A" w:rsidRPr="001575DE" w:rsidRDefault="001575DE" w:rsidP="0043153C">
      <w:pPr>
        <w:rPr>
          <w:lang w:val="en-US"/>
        </w:rPr>
      </w:pPr>
      <w:proofErr w:type="spellStart"/>
      <w:r w:rsidRPr="001575DE">
        <w:rPr>
          <w:lang w:val="en-US"/>
        </w:rPr>
        <w:t>Användar</w:t>
      </w:r>
      <w:proofErr w:type="spellEnd"/>
      <w:r w:rsidRPr="001575DE">
        <w:rPr>
          <w:lang w:val="en-US"/>
        </w:rPr>
        <w:t xml:space="preserve"> </w:t>
      </w:r>
      <w:proofErr w:type="spellStart"/>
      <w:r w:rsidRPr="001575DE">
        <w:rPr>
          <w:lang w:val="en-US"/>
        </w:rPr>
        <w:t>maunal</w:t>
      </w:r>
      <w:proofErr w:type="spellEnd"/>
      <w:r w:rsidRPr="001575DE">
        <w:rPr>
          <w:lang w:val="en-US"/>
        </w:rPr>
        <w:t xml:space="preserve"> </w:t>
      </w:r>
      <w:proofErr w:type="spellStart"/>
      <w:r w:rsidRPr="001575DE">
        <w:rPr>
          <w:lang w:val="en-US"/>
        </w:rPr>
        <w:t>av</w:t>
      </w:r>
      <w:proofErr w:type="spellEnd"/>
      <w:r w:rsidRPr="001575DE">
        <w:rPr>
          <w:lang w:val="en-US"/>
        </w:rPr>
        <w:t xml:space="preserve"> Pres</w:t>
      </w:r>
      <w:r w:rsidR="00D92EF8">
        <w:rPr>
          <w:lang w:val="en-US"/>
        </w:rPr>
        <w:t>sure Ulcer Risk Primary or Secon</w:t>
      </w:r>
      <w:r w:rsidRPr="001575DE">
        <w:rPr>
          <w:lang w:val="en-US"/>
        </w:rPr>
        <w:t>dary Evaluation (PURPOSE T) version 2</w:t>
      </w:r>
    </w:p>
    <w:p w:rsidR="001575DE" w:rsidRDefault="001575DE" w:rsidP="0043153C">
      <w:pPr>
        <w:rPr>
          <w:lang w:val="en-US"/>
        </w:rPr>
      </w:pPr>
    </w:p>
    <w:p w:rsidR="001575DE" w:rsidRPr="001575DE" w:rsidRDefault="001575DE" w:rsidP="0043153C">
      <w:r w:rsidRPr="001575DE">
        <w:t>Sammanfattning av PURPOSE T</w:t>
      </w:r>
    </w:p>
    <w:p w:rsidR="001575DE" w:rsidRDefault="001575DE" w:rsidP="0043153C">
      <w:r w:rsidRPr="001575DE">
        <w:t>PURPOSE T är ett riskbed</w:t>
      </w:r>
      <w:r w:rsidR="00D92EF8">
        <w:t>ömningsinstrument med</w:t>
      </w:r>
      <w:r w:rsidR="00F465A9">
        <w:t xml:space="preserve"> intentionen att identifiera</w:t>
      </w:r>
      <w:r w:rsidRPr="001575DE">
        <w:t xml:space="preserve"> vuxna</w:t>
      </w:r>
      <w:r w:rsidR="00D92EF8">
        <w:t xml:space="preserve"> personer</w:t>
      </w:r>
      <w:r w:rsidRPr="001575DE">
        <w:t xml:space="preserve"> med risk för </w:t>
      </w:r>
      <w:r>
        <w:t xml:space="preserve">att utveckla </w:t>
      </w:r>
      <w:r w:rsidRPr="001575DE">
        <w:t>trycksår</w:t>
      </w:r>
      <w:r>
        <w:t xml:space="preserve">, med en skillnad mellan primär prevention (applicerbar på </w:t>
      </w:r>
      <w:r w:rsidR="00F465A9">
        <w:t>patienter</w:t>
      </w:r>
      <w:r>
        <w:t xml:space="preserve"> med risk för trycksår) och sekundär </w:t>
      </w:r>
      <w:r w:rsidR="00D92EF8">
        <w:t xml:space="preserve">prevention </w:t>
      </w:r>
      <w:r>
        <w:t>(applicerbar på patienter som redan har trycksår). Instrumentet är utvecklat för vu</w:t>
      </w:r>
      <w:r w:rsidR="00D92EF8">
        <w:t>xna personer</w:t>
      </w:r>
      <w:r w:rsidR="00F465A9">
        <w:t xml:space="preserve"> inom somatisk-</w:t>
      </w:r>
      <w:r>
        <w:t xml:space="preserve"> och kommunal vård utav registrerade sjuksköterskor.</w:t>
      </w:r>
    </w:p>
    <w:p w:rsidR="001575DE" w:rsidRDefault="001575DE" w:rsidP="0043153C">
      <w:r>
        <w:t>Utvecklandet av PURPOSE T innehöll fem faser:</w:t>
      </w:r>
    </w:p>
    <w:p w:rsidR="001575DE" w:rsidRDefault="001575DE" w:rsidP="0043153C">
      <w:pPr>
        <w:pStyle w:val="Liststycke"/>
        <w:numPr>
          <w:ilvl w:val="0"/>
          <w:numId w:val="1"/>
        </w:numPr>
      </w:pPr>
      <w:r>
        <w:t>Systematisk genomgång av evidens för att identifiera riskfaktorer för att utveckla trycksår.</w:t>
      </w:r>
    </w:p>
    <w:p w:rsidR="001575DE" w:rsidRPr="001575DE" w:rsidRDefault="001575DE" w:rsidP="0043153C">
      <w:pPr>
        <w:pStyle w:val="Liststycke"/>
        <w:numPr>
          <w:ilvl w:val="0"/>
          <w:numId w:val="1"/>
        </w:numPr>
      </w:pPr>
      <w:r w:rsidRPr="001575DE">
        <w:t>Konsensus studie, överensstämmer riskfaktorerna</w:t>
      </w:r>
      <w:r>
        <w:t>.</w:t>
      </w:r>
    </w:p>
    <w:p w:rsidR="001575DE" w:rsidRPr="001575DE" w:rsidRDefault="001575DE" w:rsidP="0043153C">
      <w:pPr>
        <w:pStyle w:val="Liststycke"/>
        <w:numPr>
          <w:ilvl w:val="0"/>
          <w:numId w:val="1"/>
        </w:numPr>
      </w:pPr>
      <w:r w:rsidRPr="001575DE">
        <w:t>Begreppsmässigt ramverk, utvecklandet av ett nytt begreppsmässigt ramverk och teoretisk orsak till att utveckla ett trycksår.</w:t>
      </w:r>
    </w:p>
    <w:p w:rsidR="001575DE" w:rsidRDefault="001575DE" w:rsidP="0043153C">
      <w:pPr>
        <w:pStyle w:val="Liststycke"/>
        <w:numPr>
          <w:ilvl w:val="0"/>
          <w:numId w:val="1"/>
        </w:numPr>
      </w:pPr>
      <w:r>
        <w:t xml:space="preserve">Design och pre-test för att optimera och utveckla </w:t>
      </w:r>
      <w:r w:rsidR="00E02010">
        <w:t>användbarheten med kliniska sjuksköterskor.</w:t>
      </w:r>
    </w:p>
    <w:p w:rsidR="00E02010" w:rsidRDefault="00603FB9" w:rsidP="0043153C">
      <w:pPr>
        <w:pStyle w:val="Liststycke"/>
        <w:numPr>
          <w:ilvl w:val="0"/>
          <w:numId w:val="1"/>
        </w:numPr>
      </w:pPr>
      <w:r>
        <w:t>Klinisk utvärdering utifrån</w:t>
      </w:r>
      <w:r w:rsidR="00E02010">
        <w:t xml:space="preserve"> 230 patienter med</w:t>
      </w:r>
      <w:r>
        <w:t xml:space="preserve"> hjälp av</w:t>
      </w:r>
      <w:r w:rsidR="00E02010">
        <w:t xml:space="preserve"> expertsjuksköterskor och sjuksköterskor inom somatisk</w:t>
      </w:r>
      <w:r w:rsidR="00F465A9">
        <w:t>-</w:t>
      </w:r>
      <w:r w:rsidR="00E02010">
        <w:t xml:space="preserve"> och kommunal vård för att säkerställa reliabilitet, validitet och klinisk användbarhet.</w:t>
      </w:r>
    </w:p>
    <w:p w:rsidR="00E02010" w:rsidRDefault="00E02010" w:rsidP="0043153C">
      <w:pPr>
        <w:pStyle w:val="Liststycke"/>
      </w:pPr>
    </w:p>
    <w:p w:rsidR="00E02010" w:rsidRDefault="00E02010" w:rsidP="0043153C">
      <w:r>
        <w:t>PURPOSE T anvä</w:t>
      </w:r>
      <w:r w:rsidR="005F2B6A">
        <w:t>nder färger</w:t>
      </w:r>
      <w:r>
        <w:t xml:space="preserve"> för att bes</w:t>
      </w:r>
      <w:r w:rsidR="00F465A9">
        <w:t>kriva en personlig profil</w:t>
      </w:r>
      <w:r>
        <w:t xml:space="preserve"> att kunna planera för patienten. Den innehåller tre steg: </w:t>
      </w:r>
    </w:p>
    <w:p w:rsidR="00E02010" w:rsidRDefault="00E02010" w:rsidP="0043153C">
      <w:pPr>
        <w:pStyle w:val="Liststycke"/>
        <w:numPr>
          <w:ilvl w:val="0"/>
          <w:numId w:val="2"/>
        </w:numPr>
      </w:pPr>
      <w:r>
        <w:t>Screening steg som alla patienter genomgår.</w:t>
      </w:r>
    </w:p>
    <w:p w:rsidR="00E02010" w:rsidRDefault="00E02010" w:rsidP="0043153C">
      <w:pPr>
        <w:pStyle w:val="Liststycke"/>
        <w:numPr>
          <w:ilvl w:val="0"/>
          <w:numId w:val="2"/>
        </w:numPr>
      </w:pPr>
      <w:r>
        <w:t>Fullständig bedömning</w:t>
      </w:r>
      <w:r w:rsidR="00603FB9">
        <w:t>;</w:t>
      </w:r>
      <w:r>
        <w:t xml:space="preserve"> för de som bedöms vara potentiellt i risk efter att ha genomgått steg </w:t>
      </w:r>
      <w:r w:rsidR="007C790E">
        <w:t xml:space="preserve">1. </w:t>
      </w:r>
    </w:p>
    <w:p w:rsidR="00E02010" w:rsidRDefault="00603FB9" w:rsidP="0043153C">
      <w:pPr>
        <w:pStyle w:val="Liststycke"/>
        <w:numPr>
          <w:ilvl w:val="0"/>
          <w:numId w:val="2"/>
        </w:numPr>
      </w:pPr>
      <w:r>
        <w:t>Beslut efter bedömning;</w:t>
      </w:r>
      <w:r w:rsidR="00E02010">
        <w:t xml:space="preserve"> för alla patienter som genomgått en fullständig </w:t>
      </w:r>
      <w:r w:rsidR="007C790E">
        <w:t>bedömning</w:t>
      </w:r>
      <w:r w:rsidR="00E02010">
        <w:t xml:space="preserve">. Här är en tydlig skillnad mellan de patienter som redan har trycksår (eller ärr efter tidigare trycksår) som behöver sekundär prevention och behandling och de patienter som har risk och behöver primär prevention. </w:t>
      </w:r>
    </w:p>
    <w:p w:rsidR="00850247" w:rsidRDefault="00850247" w:rsidP="0043153C">
      <w:r>
        <w:br w:type="page"/>
      </w:r>
    </w:p>
    <w:p w:rsidR="00B036E3" w:rsidRPr="007C790E" w:rsidRDefault="00C847D5" w:rsidP="0043153C">
      <w:pPr>
        <w:pStyle w:val="Liststycke"/>
        <w:numPr>
          <w:ilvl w:val="0"/>
          <w:numId w:val="3"/>
        </w:numPr>
        <w:rPr>
          <w:b/>
        </w:rPr>
      </w:pPr>
      <w:r w:rsidRPr="007C790E">
        <w:rPr>
          <w:b/>
        </w:rPr>
        <w:lastRenderedPageBreak/>
        <w:t>Steg 1 – Screening: Genomförs på alla patienter</w:t>
      </w:r>
    </w:p>
    <w:p w:rsidR="00C847D5" w:rsidRDefault="00C847D5" w:rsidP="0043153C">
      <w:pPr>
        <w:pStyle w:val="Liststycke"/>
        <w:ind w:left="1080"/>
      </w:pPr>
      <w:r>
        <w:t>Steg 1 innehåller tre delar:</w:t>
      </w:r>
    </w:p>
    <w:p w:rsidR="00C847D5" w:rsidRDefault="00C847D5" w:rsidP="0043153C">
      <w:pPr>
        <w:pStyle w:val="Liststycke"/>
        <w:numPr>
          <w:ilvl w:val="0"/>
          <w:numId w:val="4"/>
        </w:numPr>
      </w:pPr>
      <w:r>
        <w:t>Rörlighet</w:t>
      </w:r>
    </w:p>
    <w:p w:rsidR="00C847D5" w:rsidRDefault="00C847D5" w:rsidP="0043153C">
      <w:pPr>
        <w:pStyle w:val="Liststycke"/>
        <w:numPr>
          <w:ilvl w:val="0"/>
          <w:numId w:val="4"/>
        </w:numPr>
      </w:pPr>
      <w:r>
        <w:t>Hudstatus</w:t>
      </w:r>
    </w:p>
    <w:p w:rsidR="00C847D5" w:rsidRDefault="00C847D5" w:rsidP="0043153C">
      <w:pPr>
        <w:pStyle w:val="Liststycke"/>
        <w:numPr>
          <w:ilvl w:val="0"/>
          <w:numId w:val="4"/>
        </w:numPr>
      </w:pPr>
      <w:r>
        <w:t>Klinisk bedömning</w:t>
      </w:r>
    </w:p>
    <w:p w:rsidR="00C847D5" w:rsidRDefault="00C847D5" w:rsidP="0043153C"/>
    <w:p w:rsidR="00C847D5" w:rsidRDefault="00C847D5" w:rsidP="0043153C">
      <w:r>
        <w:rPr>
          <w:noProof/>
          <w:lang w:val="en-US"/>
        </w:rPr>
        <w:drawing>
          <wp:inline distT="0" distB="0" distL="0" distR="0" wp14:anchorId="121F40F3" wp14:editId="540B6FF6">
            <wp:extent cx="5760720" cy="1610360"/>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610360"/>
                    </a:xfrm>
                    <a:prstGeom prst="rect">
                      <a:avLst/>
                    </a:prstGeom>
                  </pic:spPr>
                </pic:pic>
              </a:graphicData>
            </a:graphic>
          </wp:inline>
        </w:drawing>
      </w:r>
    </w:p>
    <w:p w:rsidR="00C847D5" w:rsidRPr="007C790E" w:rsidRDefault="00C847D5" w:rsidP="0043153C">
      <w:pPr>
        <w:pStyle w:val="Liststycke"/>
        <w:numPr>
          <w:ilvl w:val="1"/>
          <w:numId w:val="3"/>
        </w:numPr>
        <w:rPr>
          <w:b/>
        </w:rPr>
      </w:pPr>
      <w:r w:rsidRPr="007C790E">
        <w:rPr>
          <w:b/>
        </w:rPr>
        <w:t>Rörlighet</w:t>
      </w:r>
    </w:p>
    <w:p w:rsidR="00C847D5" w:rsidRDefault="00C847D5" w:rsidP="0043153C">
      <w:pPr>
        <w:ind w:left="720"/>
      </w:pPr>
      <w:r>
        <w:t xml:space="preserve">Denna del </w:t>
      </w:r>
      <w:r w:rsidR="008D2FBB">
        <w:t>utvärderar patientens rörlighet</w:t>
      </w:r>
      <w:r>
        <w:t xml:space="preserve"> </w:t>
      </w:r>
      <w:r w:rsidR="00603FB9">
        <w:t xml:space="preserve">och </w:t>
      </w:r>
      <w:r>
        <w:t>den är utvecklad för att varna för olik</w:t>
      </w:r>
      <w:r w:rsidR="007C790E">
        <w:t>a nivåer av rörlighet. Rörlighet</w:t>
      </w:r>
      <w:r>
        <w:t xml:space="preserve"> är en nyckelfaktor </w:t>
      </w:r>
      <w:r w:rsidR="004F1B1B">
        <w:t>för trycksår, därav är den inkluderad i första steget.</w:t>
      </w:r>
    </w:p>
    <w:p w:rsidR="004F1B1B" w:rsidRDefault="004F1B1B" w:rsidP="0043153C">
      <w:pPr>
        <w:ind w:left="720"/>
      </w:pPr>
      <w:r>
        <w:t>Det är viktigt att alla delar beaktas ur patientens perspektiv, tex en patient som går själv men sitter mycket länge i samma position och även spenderar mycket tid i sängen.</w:t>
      </w:r>
    </w:p>
    <w:p w:rsidR="004F1B1B" w:rsidRDefault="00C03A28" w:rsidP="0043153C">
      <w:pPr>
        <w:ind w:left="720"/>
      </w:pPr>
      <w:r>
        <w:rPr>
          <w:noProof/>
          <w:lang w:val="en-US"/>
        </w:rPr>
        <w:drawing>
          <wp:inline distT="0" distB="0" distL="0" distR="0" wp14:anchorId="21190E32" wp14:editId="59425C78">
            <wp:extent cx="2971800" cy="2311400"/>
            <wp:effectExtent l="0" t="0" r="0" b="0"/>
            <wp:docPr id="1126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03A28" w:rsidRDefault="00C03A28" w:rsidP="0043153C">
      <w:pPr>
        <w:ind w:left="720"/>
      </w:pPr>
      <w:r>
        <w:t>Den första ”behöver hjälp av en annan person för att gå” kan involvera fysisk assistans och /eller verbal hjälp. Den andre ”tillbringar all tid eller största delen av tiden i säng eller stol</w:t>
      </w:r>
      <w:r w:rsidR="007C790E">
        <w:t>”</w:t>
      </w:r>
      <w:r>
        <w:t>, är en bedömningspunkt</w:t>
      </w:r>
      <w:r w:rsidR="00603FB9">
        <w:t xml:space="preserve"> där</w:t>
      </w:r>
      <w:r>
        <w:t xml:space="preserve"> du bedömer om patientens tid i samma position är ”normal”. Den sista ”går självständigt med </w:t>
      </w:r>
      <w:r w:rsidR="00603FB9">
        <w:t>eller utan gånghjälpmedel” innebär</w:t>
      </w:r>
      <w:r>
        <w:t xml:space="preserve"> att patienten inte behöver hjälp från någon annan person och </w:t>
      </w:r>
      <w:r w:rsidR="00603FB9">
        <w:t xml:space="preserve">där </w:t>
      </w:r>
      <w:r>
        <w:t>gånghjälpmedel kan vara: käpp, rullator eller tillochmed möbler.</w:t>
      </w:r>
      <w:r w:rsidR="007C790E">
        <w:t xml:space="preserve"> Markera ett eller flera alternativ.</w:t>
      </w:r>
    </w:p>
    <w:p w:rsidR="00C03A28" w:rsidRPr="007C790E" w:rsidRDefault="007435E4" w:rsidP="0043153C">
      <w:pPr>
        <w:pStyle w:val="Liststycke"/>
        <w:numPr>
          <w:ilvl w:val="1"/>
          <w:numId w:val="3"/>
        </w:numPr>
        <w:rPr>
          <w:b/>
        </w:rPr>
      </w:pPr>
      <w:r w:rsidRPr="007C790E">
        <w:rPr>
          <w:b/>
        </w:rPr>
        <w:t>Ruta för b</w:t>
      </w:r>
      <w:r w:rsidR="00952D7B" w:rsidRPr="007C790E">
        <w:rPr>
          <w:b/>
        </w:rPr>
        <w:t>eslut om rörlighet</w:t>
      </w:r>
    </w:p>
    <w:p w:rsidR="00952D7B" w:rsidRDefault="00952D7B" w:rsidP="0043153C">
      <w:pPr>
        <w:ind w:left="720"/>
      </w:pPr>
      <w:r>
        <w:t>Beslut om rörlighet rutan och färgkodningen hjälper till i beslut</w:t>
      </w:r>
      <w:r w:rsidR="00603FB9">
        <w:t>et</w:t>
      </w:r>
      <w:r>
        <w:t xml:space="preserve"> om du ska gå till steg 2 direkt eller f</w:t>
      </w:r>
      <w:r w:rsidR="007C790E">
        <w:t>ortsätta i</w:t>
      </w:r>
      <w:r>
        <w:t xml:space="preserve"> </w:t>
      </w:r>
      <w:r w:rsidR="007C790E">
        <w:t>steg 1 till</w:t>
      </w:r>
      <w:r>
        <w:t xml:space="preserve"> hudstatus och fortsätta där</w:t>
      </w:r>
      <w:r w:rsidR="00D47855">
        <w:t>. Om någon gul ruta är i markerad</w:t>
      </w:r>
      <w:r>
        <w:t xml:space="preserve"> </w:t>
      </w:r>
      <w:r>
        <w:lastRenderedPageBreak/>
        <w:t>ska</w:t>
      </w:r>
      <w:r w:rsidR="00D47855">
        <w:t xml:space="preserve"> bedömningen</w:t>
      </w:r>
      <w:r>
        <w:t xml:space="preserve"> fortsätta till steg 2 utan att fylla i </w:t>
      </w:r>
      <w:r w:rsidR="007C790E">
        <w:t>resten av s</w:t>
      </w:r>
      <w:r>
        <w:t>teg 1. Om</w:t>
      </w:r>
      <w:r w:rsidR="00D47855">
        <w:t xml:space="preserve"> BARA den blå rutan är markerad ska steg 1 hudstatus genomföras</w:t>
      </w:r>
      <w:r>
        <w:t>.</w:t>
      </w:r>
    </w:p>
    <w:p w:rsidR="00962C7D" w:rsidRPr="007C790E" w:rsidRDefault="00962C7D" w:rsidP="0043153C">
      <w:pPr>
        <w:pStyle w:val="Liststycke"/>
        <w:numPr>
          <w:ilvl w:val="1"/>
          <w:numId w:val="3"/>
        </w:numPr>
        <w:rPr>
          <w:b/>
        </w:rPr>
      </w:pPr>
      <w:r w:rsidRPr="007C790E">
        <w:rPr>
          <w:b/>
        </w:rPr>
        <w:t>Hudstatus</w:t>
      </w:r>
    </w:p>
    <w:p w:rsidR="0079427B" w:rsidRDefault="009464E2" w:rsidP="0043153C">
      <w:pPr>
        <w:ind w:left="720"/>
      </w:pPr>
      <w:r>
        <w:t>Denna del utvärderar hudstatus</w:t>
      </w:r>
      <w:r w:rsidR="00603FB9">
        <w:t xml:space="preserve"> och</w:t>
      </w:r>
      <w:r w:rsidR="0079427B">
        <w:t xml:space="preserve"> har utvecklats för att påminna om hur viktigt det är med hudstatus vid bedömningen av risk för trycksår. Dessa olika val</w:t>
      </w:r>
      <w:r w:rsidR="007C790E">
        <w:t xml:space="preserve"> ger flera olika</w:t>
      </w:r>
      <w:r w:rsidR="0079427B">
        <w:t xml:space="preserve"> möjligheter att identifiera vanligt </w:t>
      </w:r>
      <w:r w:rsidR="007C790E">
        <w:t>påträffade</w:t>
      </w:r>
      <w:r w:rsidR="0079427B">
        <w:t xml:space="preserve"> </w:t>
      </w:r>
      <w:r w:rsidR="007C790E">
        <w:t>”problem” relaterat till</w:t>
      </w:r>
      <w:r w:rsidR="0079427B">
        <w:t xml:space="preserve"> huden i klinisk verksamhet.</w:t>
      </w:r>
    </w:p>
    <w:p w:rsidR="00962C7D" w:rsidRDefault="0079427B" w:rsidP="0043153C">
      <w:pPr>
        <w:ind w:left="720"/>
      </w:pPr>
      <w:r>
        <w:t xml:space="preserve"> </w:t>
      </w:r>
      <w:r>
        <w:rPr>
          <w:noProof/>
          <w:lang w:val="en-US"/>
        </w:rPr>
        <w:drawing>
          <wp:inline distT="0" distB="0" distL="0" distR="0" wp14:anchorId="66A463A5" wp14:editId="5F66CE53">
            <wp:extent cx="3054350" cy="2279650"/>
            <wp:effectExtent l="0" t="0" r="0" b="6350"/>
            <wp:docPr id="1229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4350" cy="227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9427B" w:rsidRDefault="001E73C6" w:rsidP="0043153C">
      <w:pPr>
        <w:ind w:left="720"/>
      </w:pPr>
      <w:r>
        <w:t>Det är viktigt att alla rutor fylls i som kan appliceras på patienten även om det är fler än en</w:t>
      </w:r>
      <w:r w:rsidR="00603FB9">
        <w:t xml:space="preserve"> ruta</w:t>
      </w:r>
      <w:r>
        <w:t>, tex en patient kan rapportera att den tidigare haft trycksår och har känslig, skör hud.</w:t>
      </w:r>
    </w:p>
    <w:p w:rsidR="00244FAA" w:rsidRDefault="001E73C6" w:rsidP="0043153C">
      <w:pPr>
        <w:ind w:left="720"/>
      </w:pPr>
      <w:r>
        <w:t xml:space="preserve">Känslig, skör hud är tex </w:t>
      </w:r>
      <w:r w:rsidR="004F4ABE">
        <w:t>beständigt ”ljus rodnad” hud, torr och papperstunn. Medicin-teknisk ut</w:t>
      </w:r>
      <w:r w:rsidR="00857C6D">
        <w:t>rustning är relaterat till något</w:t>
      </w:r>
      <w:r w:rsidR="004F4ABE">
        <w:t xml:space="preserve"> medicin</w:t>
      </w:r>
      <w:r w:rsidR="00857C6D">
        <w:t>sk</w:t>
      </w:r>
      <w:r w:rsidR="004F4ABE">
        <w:t xml:space="preserve">-tekniskt hjälpmedel som skapar tryck och/eller skjuv på huden, tex. </w:t>
      </w:r>
      <w:r w:rsidR="00857C6D">
        <w:t>s</w:t>
      </w:r>
      <w:r w:rsidR="004F4ABE">
        <w:t>yrgasmask eller grimma, sond, KAD, drän m.m. Sjuksköterskan bör använda sitt</w:t>
      </w:r>
      <w:r w:rsidR="009A69A2">
        <w:t xml:space="preserve"> kliniska</w:t>
      </w:r>
      <w:r w:rsidR="004F4ABE">
        <w:t xml:space="preserve"> omdöme för att bedöma om hjälpmedlet skapar problem, om hjälpmedlet används konstant och</w:t>
      </w:r>
      <w:r w:rsidR="009A69A2">
        <w:t>/eller</w:t>
      </w:r>
      <w:r w:rsidR="004F4ABE">
        <w:t xml:space="preserve"> kan patienten själv ändra läge på hjälpmedlet. Rutan ”normal hud” kräver klinisk bedömning eftersom det </w:t>
      </w:r>
      <w:r w:rsidR="00244FAA">
        <w:t>inte finns någon tydlig definition av vad ”normal hud” är.</w:t>
      </w:r>
      <w:r w:rsidR="009A69A2">
        <w:t xml:space="preserve"> Dock krävs </w:t>
      </w:r>
      <w:r w:rsidR="00244FAA">
        <w:t>en avsaknad av känslig, skör hud och trycksår.</w:t>
      </w:r>
    </w:p>
    <w:p w:rsidR="001E73C6" w:rsidRDefault="00244FAA" w:rsidP="0043153C">
      <w:pPr>
        <w:ind w:left="720"/>
      </w:pPr>
      <w:r>
        <w:t>Sjuksköterskan behöver göra en bedömning för att färdigställa denna del (anamnes med trycksår, journal, hudbedömning). Har patienten något problem med hudstatus (trycksår, tidigare haft trycksår, medicin</w:t>
      </w:r>
      <w:r w:rsidR="009A69A2">
        <w:t>sk</w:t>
      </w:r>
      <w:r>
        <w:t xml:space="preserve">-teknisk utrustning som orsakar tryck/skjuv på huden eller känslig, skör hud) </w:t>
      </w:r>
      <w:r w:rsidR="00B45D5E">
        <w:t>fortsätter ma</w:t>
      </w:r>
      <w:r w:rsidR="00D47855">
        <w:t>n direkt till steg 2 i bedömningen.</w:t>
      </w:r>
    </w:p>
    <w:p w:rsidR="00D47855" w:rsidRPr="009A69A2" w:rsidRDefault="007435E4" w:rsidP="0043153C">
      <w:pPr>
        <w:pStyle w:val="Liststycke"/>
        <w:numPr>
          <w:ilvl w:val="1"/>
          <w:numId w:val="3"/>
        </w:numPr>
        <w:rPr>
          <w:b/>
        </w:rPr>
      </w:pPr>
      <w:r w:rsidRPr="009A69A2">
        <w:rPr>
          <w:b/>
        </w:rPr>
        <w:t>Ruta för b</w:t>
      </w:r>
      <w:r w:rsidR="00D47855" w:rsidRPr="009A69A2">
        <w:rPr>
          <w:b/>
        </w:rPr>
        <w:t>eslut om hudstatus</w:t>
      </w:r>
      <w:r w:rsidRPr="009A69A2">
        <w:rPr>
          <w:b/>
        </w:rPr>
        <w:t xml:space="preserve"> </w:t>
      </w:r>
    </w:p>
    <w:p w:rsidR="00D47855" w:rsidRDefault="00D47855" w:rsidP="0043153C">
      <w:pPr>
        <w:ind w:left="720"/>
      </w:pPr>
      <w:r>
        <w:t>Beslut om hudstatus rutan och färgkodningen hjälper till i beslut om du ska gå till steg 2 direkt eller f</w:t>
      </w:r>
      <w:r w:rsidR="009A69A2">
        <w:t>ortsätta i</w:t>
      </w:r>
      <w:r>
        <w:t xml:space="preserve"> steg 1</w:t>
      </w:r>
      <w:r w:rsidR="009A69A2">
        <w:t xml:space="preserve"> till</w:t>
      </w:r>
      <w:r>
        <w:t xml:space="preserve"> klinisk bedömning. Om någon gul eller rosa ruta är i markerad ska bedömningen fortsätta till steg 2 utan att fylla i steg 1 klinisk bedömning. Om BARA den blå rutan är markerad ska steg 1 klinisk bedömning genomföras.</w:t>
      </w:r>
    </w:p>
    <w:p w:rsidR="00D47855" w:rsidRPr="009A69A2" w:rsidRDefault="00DD1143" w:rsidP="0043153C">
      <w:pPr>
        <w:pStyle w:val="Liststycke"/>
        <w:numPr>
          <w:ilvl w:val="1"/>
          <w:numId w:val="3"/>
        </w:numPr>
        <w:rPr>
          <w:b/>
        </w:rPr>
      </w:pPr>
      <w:r w:rsidRPr="009A69A2">
        <w:rPr>
          <w:b/>
        </w:rPr>
        <w:t>Klinisk bedöm</w:t>
      </w:r>
      <w:r w:rsidR="000C473D" w:rsidRPr="009A69A2">
        <w:rPr>
          <w:b/>
        </w:rPr>
        <w:t>n</w:t>
      </w:r>
      <w:r w:rsidRPr="009A69A2">
        <w:rPr>
          <w:b/>
        </w:rPr>
        <w:t>ing</w:t>
      </w:r>
    </w:p>
    <w:p w:rsidR="007435E4" w:rsidRDefault="000C473D" w:rsidP="0043153C">
      <w:pPr>
        <w:ind w:left="720"/>
      </w:pPr>
      <w:r>
        <w:t xml:space="preserve">Denna punkt uppmanar sjuksköterskan att använda sin kliniska blick och kunskap om patienten för att bedöma om det är någon annan signifikant faktor som kan påverka </w:t>
      </w:r>
      <w:r w:rsidR="007435E4">
        <w:t>patientens trycksårsrisk (</w:t>
      </w:r>
      <w:r w:rsidR="00603FB9">
        <w:t>i</w:t>
      </w:r>
      <w:r w:rsidR="00B831AD">
        <w:t xml:space="preserve"> </w:t>
      </w:r>
      <w:r w:rsidR="00603FB9">
        <w:t>så</w:t>
      </w:r>
      <w:r w:rsidR="00B831AD">
        <w:t xml:space="preserve"> </w:t>
      </w:r>
      <w:r w:rsidR="00603FB9">
        <w:t xml:space="preserve">fall </w:t>
      </w:r>
      <w:r w:rsidR="007435E4">
        <w:t xml:space="preserve">krävs det mer detaljerade steg 2 eller kan patienten bli ”ut scannad” på steg 1). Detta kan inkludera faktorer som </w:t>
      </w:r>
      <w:proofErr w:type="spellStart"/>
      <w:r w:rsidR="007435E4">
        <w:t>perfusions</w:t>
      </w:r>
      <w:proofErr w:type="spellEnd"/>
      <w:r w:rsidR="007435E4">
        <w:t xml:space="preserve"> problem, ödem, epidural, kortison m.m. Andra faktorer som fluktuerande självständighet bör också tas i beaktan</w:t>
      </w:r>
      <w:r w:rsidR="00B831AD">
        <w:t>de</w:t>
      </w:r>
      <w:r w:rsidR="007435E4">
        <w:t xml:space="preserve">. </w:t>
      </w:r>
    </w:p>
    <w:p w:rsidR="000C473D" w:rsidRDefault="007435E4" w:rsidP="0043153C">
      <w:pPr>
        <w:ind w:left="720"/>
      </w:pPr>
      <w:r>
        <w:lastRenderedPageBreak/>
        <w:t xml:space="preserve">  </w:t>
      </w:r>
      <w:r>
        <w:rPr>
          <w:noProof/>
          <w:lang w:val="en-US"/>
        </w:rPr>
        <w:drawing>
          <wp:inline distT="0" distB="0" distL="0" distR="0" wp14:anchorId="77F67F95" wp14:editId="468965DF">
            <wp:extent cx="2787650" cy="2305050"/>
            <wp:effectExtent l="0" t="0" r="0" b="0"/>
            <wp:docPr id="133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650" cy="230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435E4" w:rsidRPr="009A69A2" w:rsidRDefault="007435E4" w:rsidP="0043153C">
      <w:pPr>
        <w:pStyle w:val="Liststycke"/>
        <w:numPr>
          <w:ilvl w:val="1"/>
          <w:numId w:val="3"/>
        </w:numPr>
        <w:rPr>
          <w:b/>
        </w:rPr>
      </w:pPr>
      <w:r w:rsidRPr="009A69A2">
        <w:rPr>
          <w:b/>
        </w:rPr>
        <w:t>Ruta för beslut om klinisk bedömning</w:t>
      </w:r>
    </w:p>
    <w:p w:rsidR="007435E4" w:rsidRDefault="007435E4" w:rsidP="0043153C">
      <w:pPr>
        <w:ind w:left="720"/>
      </w:pPr>
      <w:r>
        <w:t>Beslut om klinisk bedömning rutan och färgkodningen hjälper till i beslut om du ska</w:t>
      </w:r>
      <w:r w:rsidR="00216382">
        <w:t xml:space="preserve"> gå till steg 2 i bedömningen. O</w:t>
      </w:r>
      <w:r>
        <w:t>m gul ruta är markerad ska bedömningen fortsätta i steg 2. Om BARA blå ruta är markerad har patienten inget trycksår och ingen trycksårsrisk för tillfället</w:t>
      </w:r>
      <w:r w:rsidR="00216382">
        <w:t>. D</w:t>
      </w:r>
      <w:r w:rsidR="00300C64">
        <w:t>enna ruta markeras och riskbedömningen är färdig utan att man behöver fortsätta till steg 2.</w:t>
      </w:r>
    </w:p>
    <w:p w:rsidR="00300C64" w:rsidRDefault="00300C64" w:rsidP="0043153C">
      <w:pPr>
        <w:ind w:left="720"/>
      </w:pPr>
    </w:p>
    <w:p w:rsidR="00300C64" w:rsidRPr="009A69A2" w:rsidRDefault="00300C64" w:rsidP="0043153C">
      <w:pPr>
        <w:pStyle w:val="Liststycke"/>
        <w:numPr>
          <w:ilvl w:val="0"/>
          <w:numId w:val="3"/>
        </w:numPr>
        <w:rPr>
          <w:b/>
        </w:rPr>
      </w:pPr>
      <w:r w:rsidRPr="009A69A2">
        <w:rPr>
          <w:b/>
        </w:rPr>
        <w:t>Steg 2 – fullständig bedömning: Genomförs på de patienter som potentiellt är i risk efter steg 1</w:t>
      </w:r>
    </w:p>
    <w:p w:rsidR="00300C64" w:rsidRDefault="00B86E73" w:rsidP="0043153C">
      <w:pPr>
        <w:ind w:left="720"/>
      </w:pPr>
      <w:r>
        <w:t>Steg 2 består av 9</w:t>
      </w:r>
      <w:r w:rsidR="009A69A2">
        <w:t xml:space="preserve"> delat</w:t>
      </w:r>
      <w:r w:rsidR="00300C64">
        <w:t xml:space="preserve"> som alla ska utvä</w:t>
      </w:r>
      <w:r w:rsidR="009A69A2">
        <w:t>rderas och fyllas i. Delarna</w:t>
      </w:r>
      <w:r w:rsidR="00300C64">
        <w:t xml:space="preserve"> består av:</w:t>
      </w:r>
    </w:p>
    <w:p w:rsidR="00300C64" w:rsidRDefault="00300C64" w:rsidP="0043153C">
      <w:pPr>
        <w:pStyle w:val="Liststycke"/>
        <w:numPr>
          <w:ilvl w:val="0"/>
          <w:numId w:val="5"/>
        </w:numPr>
      </w:pPr>
      <w:r>
        <w:t>Analys av självständig rörelse</w:t>
      </w:r>
    </w:p>
    <w:p w:rsidR="00300C64" w:rsidRDefault="00300C64" w:rsidP="0043153C">
      <w:pPr>
        <w:pStyle w:val="Liststycke"/>
        <w:numPr>
          <w:ilvl w:val="0"/>
          <w:numId w:val="5"/>
        </w:numPr>
      </w:pPr>
      <w:r>
        <w:t>Sensorisk perception och respons</w:t>
      </w:r>
    </w:p>
    <w:p w:rsidR="00300C64" w:rsidRDefault="00300C64" w:rsidP="0043153C">
      <w:pPr>
        <w:pStyle w:val="Liststycke"/>
        <w:numPr>
          <w:ilvl w:val="0"/>
          <w:numId w:val="5"/>
        </w:numPr>
      </w:pPr>
      <w:r>
        <w:t>Fukt beroende på svettning, urin, avföring eller sårvätska</w:t>
      </w:r>
    </w:p>
    <w:p w:rsidR="00300C64" w:rsidRDefault="00300C64" w:rsidP="0043153C">
      <w:pPr>
        <w:pStyle w:val="Liststycke"/>
        <w:numPr>
          <w:ilvl w:val="0"/>
          <w:numId w:val="5"/>
        </w:numPr>
      </w:pPr>
      <w:r>
        <w:t>Diabetes</w:t>
      </w:r>
    </w:p>
    <w:p w:rsidR="00300C64" w:rsidRDefault="00300C64" w:rsidP="0043153C">
      <w:pPr>
        <w:pStyle w:val="Liststycke"/>
        <w:numPr>
          <w:ilvl w:val="0"/>
          <w:numId w:val="5"/>
        </w:numPr>
      </w:pPr>
      <w:r>
        <w:t>Genomblödning</w:t>
      </w:r>
    </w:p>
    <w:p w:rsidR="00300C64" w:rsidRDefault="00300C64" w:rsidP="0043153C">
      <w:pPr>
        <w:pStyle w:val="Liststycke"/>
        <w:numPr>
          <w:ilvl w:val="0"/>
          <w:numId w:val="5"/>
        </w:numPr>
      </w:pPr>
      <w:r>
        <w:t>Nutrition</w:t>
      </w:r>
    </w:p>
    <w:p w:rsidR="00300C64" w:rsidRDefault="00300C64" w:rsidP="0043153C">
      <w:pPr>
        <w:pStyle w:val="Liststycke"/>
        <w:numPr>
          <w:ilvl w:val="0"/>
          <w:numId w:val="5"/>
        </w:numPr>
      </w:pPr>
      <w:r>
        <w:t>Medicin-teknisk utrustning</w:t>
      </w:r>
    </w:p>
    <w:p w:rsidR="00B86E73" w:rsidRDefault="00300C64" w:rsidP="0043153C">
      <w:pPr>
        <w:pStyle w:val="Liststycke"/>
        <w:numPr>
          <w:ilvl w:val="0"/>
          <w:numId w:val="5"/>
        </w:numPr>
      </w:pPr>
      <w:r>
        <w:t>Aktuell noggrann hudbedömning</w:t>
      </w:r>
      <w:r w:rsidR="00B86E73">
        <w:t xml:space="preserve"> och smärta</w:t>
      </w:r>
    </w:p>
    <w:p w:rsidR="00300C64" w:rsidRDefault="00300C64" w:rsidP="0043153C">
      <w:pPr>
        <w:pStyle w:val="Liststycke"/>
        <w:numPr>
          <w:ilvl w:val="0"/>
          <w:numId w:val="5"/>
        </w:numPr>
      </w:pPr>
      <w:r>
        <w:t>Tidigare trycksår</w:t>
      </w:r>
    </w:p>
    <w:p w:rsidR="005E5FD9" w:rsidRDefault="005E5FD9" w:rsidP="0043153C">
      <w:r>
        <w:br w:type="page"/>
      </w:r>
    </w:p>
    <w:p w:rsidR="00300C64" w:rsidRDefault="005E5FD9" w:rsidP="0043153C">
      <w:pPr>
        <w:ind w:left="720"/>
      </w:pPr>
      <w:r>
        <w:rPr>
          <w:noProof/>
          <w:lang w:val="en-US"/>
        </w:rPr>
        <w:lastRenderedPageBreak/>
        <w:drawing>
          <wp:inline distT="0" distB="0" distL="0" distR="0" wp14:anchorId="34830ABA" wp14:editId="223F5AD0">
            <wp:extent cx="5435879" cy="4210266"/>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35879" cy="4210266"/>
                    </a:xfrm>
                    <a:prstGeom prst="rect">
                      <a:avLst/>
                    </a:prstGeom>
                  </pic:spPr>
                </pic:pic>
              </a:graphicData>
            </a:graphic>
          </wp:inline>
        </w:drawing>
      </w:r>
    </w:p>
    <w:p w:rsidR="0096527A" w:rsidRDefault="0096527A" w:rsidP="0043153C">
      <w:pPr>
        <w:ind w:left="720"/>
      </w:pPr>
      <w:r>
        <w:t xml:space="preserve">Varje del ger flera olika </w:t>
      </w:r>
      <w:r w:rsidR="00216382">
        <w:t>svars</w:t>
      </w:r>
      <w:r>
        <w:t xml:space="preserve">möjligheter som kan påträffas i klinisk verksamhet. </w:t>
      </w:r>
      <w:r w:rsidR="009A69A2">
        <w:t>Det är viktigt att fylla i ALLA</w:t>
      </w:r>
      <w:r>
        <w:t xml:space="preserve"> delar även om patienten inte har något problem med denna riskfaktor. Bedömningen ska fyllas i uppifrån och ner </w:t>
      </w:r>
      <w:r w:rsidR="00216382">
        <w:t>och från höger till vänster</w:t>
      </w:r>
      <w:r>
        <w:t xml:space="preserve"> för att undvika att missa någon del.</w:t>
      </w:r>
    </w:p>
    <w:p w:rsidR="0096527A" w:rsidRPr="009A69A2" w:rsidRDefault="0096527A" w:rsidP="0043153C">
      <w:pPr>
        <w:pStyle w:val="Liststycke"/>
        <w:numPr>
          <w:ilvl w:val="1"/>
          <w:numId w:val="3"/>
        </w:numPr>
        <w:rPr>
          <w:b/>
        </w:rPr>
      </w:pPr>
      <w:r w:rsidRPr="009A69A2">
        <w:rPr>
          <w:b/>
        </w:rPr>
        <w:t>Analys av självständig rörelse</w:t>
      </w:r>
    </w:p>
    <w:p w:rsidR="005E5FD9" w:rsidRDefault="0096527A" w:rsidP="0043153C">
      <w:pPr>
        <w:ind w:left="720"/>
      </w:pPr>
      <w:r>
        <w:t>Denna del är utformad för att fånga information om patientens självständiga rörelse. ”Självständig rörelse”  relaterar till patientens självständiga rörelse utan assistans från någon annan person</w:t>
      </w:r>
      <w:r w:rsidR="00216382">
        <w:t>.</w:t>
      </w:r>
      <w:r>
        <w:t xml:space="preserve"> </w:t>
      </w:r>
      <w:r w:rsidR="00216382">
        <w:t>D</w:t>
      </w:r>
      <w:r w:rsidR="00094075">
        <w:t>en relaterar</w:t>
      </w:r>
      <w:r w:rsidR="00216382">
        <w:t xml:space="preserve"> tex</w:t>
      </w:r>
      <w:r w:rsidR="00094075">
        <w:t xml:space="preserve"> INTE till rörelse när patienten får fysisk hjälp av en annan person att ändra position. </w:t>
      </w:r>
    </w:p>
    <w:p w:rsidR="00094075" w:rsidRDefault="00094075" w:rsidP="0043153C">
      <w:pPr>
        <w:ind w:left="720"/>
      </w:pPr>
      <w:r>
        <w:rPr>
          <w:noProof/>
          <w:lang w:val="en-US"/>
        </w:rPr>
        <w:drawing>
          <wp:inline distT="0" distB="0" distL="0" distR="0" wp14:anchorId="7E7B4359" wp14:editId="26792C2E">
            <wp:extent cx="4140200" cy="2355850"/>
            <wp:effectExtent l="0" t="0" r="0" b="6350"/>
            <wp:docPr id="1638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Bildobjek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200" cy="235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94075" w:rsidRDefault="00094075" w:rsidP="0043153C">
      <w:pPr>
        <w:ind w:left="720"/>
      </w:pPr>
      <w:r>
        <w:lastRenderedPageBreak/>
        <w:t>En matris används för att se frekvensen (hur ofta) och i vilken utsträckning (omfattning) av rörelse tillsammans och varje komponent har en variation av möjligheter att markera för just ”den patientens” rörelsemönster. Först bedöms frekvensen och sedan görs en klinisk bedömning av hur omfattningen av de egna rörelserna är hos patienten för att markera rätt ruta där frekvens och omfattning möts.</w:t>
      </w:r>
    </w:p>
    <w:p w:rsidR="00094075" w:rsidRDefault="00216382" w:rsidP="0043153C">
      <w:pPr>
        <w:ind w:left="720"/>
      </w:pPr>
      <w:r>
        <w:t>Punkten ”R</w:t>
      </w:r>
      <w:r w:rsidR="00A05A7A">
        <w:t>ör sig inte” på frek</w:t>
      </w:r>
      <w:r>
        <w:t>vens går bara att markera med ”R</w:t>
      </w:r>
      <w:r w:rsidR="00A05A7A">
        <w:t>ör sig inte” på omfattning av egen rörelse. ”</w:t>
      </w:r>
      <w:r>
        <w:t>S</w:t>
      </w:r>
      <w:r w:rsidR="00A05A7A">
        <w:t>må lägesändringar” kan inkludera att patienten genomför små ändringar i stol eller säng med litet resultat som inte avlastar trycket och ”</w:t>
      </w:r>
      <w:r>
        <w:t>S</w:t>
      </w:r>
      <w:r w:rsidR="00A05A7A">
        <w:t xml:space="preserve">tora lägesändringar” kan vara att patienten ändrar läge i sängen och avlastar </w:t>
      </w:r>
      <w:r>
        <w:t>tryckutsatta områden. Punkten ”R</w:t>
      </w:r>
      <w:r w:rsidR="00A05A7A">
        <w:t>ör sig inte”</w:t>
      </w:r>
      <w:r w:rsidR="009A69A2">
        <w:t xml:space="preserve"> relaterar till</w:t>
      </w:r>
      <w:r w:rsidR="00A05A7A">
        <w:t xml:space="preserve"> INGEN avlastning av det tryckutsatta området.</w:t>
      </w:r>
    </w:p>
    <w:p w:rsidR="00A05A7A" w:rsidRDefault="00A05A7A" w:rsidP="0043153C">
      <w:pPr>
        <w:ind w:left="720"/>
      </w:pPr>
      <w:r>
        <w:t>För att slutföra denna del ska sjuksköterskan överväga både frekvens och omfattning</w:t>
      </w:r>
      <w:r w:rsidR="008F6E63">
        <w:t xml:space="preserve"> av självständig rörelse i matrisen och fylla i den ruta där de två elementen möts.</w:t>
      </w:r>
    </w:p>
    <w:p w:rsidR="008F6E63" w:rsidRPr="009A69A2" w:rsidRDefault="008F6E63" w:rsidP="0043153C">
      <w:pPr>
        <w:pStyle w:val="Liststycke"/>
        <w:numPr>
          <w:ilvl w:val="1"/>
          <w:numId w:val="3"/>
        </w:numPr>
        <w:rPr>
          <w:b/>
        </w:rPr>
      </w:pPr>
      <w:r w:rsidRPr="009A69A2">
        <w:rPr>
          <w:b/>
        </w:rPr>
        <w:t>Sensorisk perception och respons</w:t>
      </w:r>
    </w:p>
    <w:p w:rsidR="008F6E63" w:rsidRDefault="008F6E63" w:rsidP="0043153C">
      <w:pPr>
        <w:ind w:left="720"/>
      </w:pPr>
      <w:r>
        <w:t>Denna de</w:t>
      </w:r>
      <w:r w:rsidR="009A69A2">
        <w:t>l</w:t>
      </w:r>
      <w:r>
        <w:t xml:space="preserve"> relaterar till sensorisk perception och respons och innehåller endast 2 val. Sjuksköterskan utvärderar; har patienten problem med sensorisk perception och respons eller inte och markerar den rutan som passar.</w:t>
      </w:r>
    </w:p>
    <w:p w:rsidR="008F6E63" w:rsidRDefault="008F6E63" w:rsidP="0043153C">
      <w:pPr>
        <w:ind w:left="720"/>
      </w:pPr>
      <w:r>
        <w:rPr>
          <w:noProof/>
          <w:lang w:val="en-US"/>
        </w:rPr>
        <w:drawing>
          <wp:inline distT="0" distB="0" distL="0" distR="0" wp14:anchorId="0E0E6685" wp14:editId="597FAEAB">
            <wp:extent cx="2362200" cy="1581150"/>
            <wp:effectExtent l="0" t="0" r="0" b="0"/>
            <wp:docPr id="1741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Bildobjek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F6E63" w:rsidRDefault="008F6E63" w:rsidP="0043153C">
      <w:pPr>
        <w:ind w:left="720"/>
      </w:pPr>
      <w:r>
        <w:t xml:space="preserve">Patientens förmåga att känna och /eller ge lämplig respons vid obehag från tryck ska utvärderas i bedömningen. Denna punkt markeras om patienten känner obehag och inte kan </w:t>
      </w:r>
      <w:r w:rsidR="005F1B3D">
        <w:t>ge respons till detta eller om patienten inte kan känna obehag o</w:t>
      </w:r>
      <w:r w:rsidR="00216382">
        <w:t>ch inte kan ge respons därefter.</w:t>
      </w:r>
      <w:r w:rsidR="005F1B3D">
        <w:t xml:space="preserve"> </w:t>
      </w:r>
      <w:r w:rsidR="00216382">
        <w:t>D</w:t>
      </w:r>
      <w:r w:rsidR="005F1B3D">
        <w:t xml:space="preserve">et kan också inkludera oavsiktliga rörelser, </w:t>
      </w:r>
      <w:r w:rsidR="00AD7AF7">
        <w:t>spasm och kontrakturer. Om något</w:t>
      </w:r>
      <w:r w:rsidR="005F1B3D">
        <w:t xml:space="preserve"> av dessa scenarier finns indikerar det på att problem med sensorisk perception</w:t>
      </w:r>
      <w:r w:rsidR="00216382">
        <w:t xml:space="preserve"> och respons förekommer</w:t>
      </w:r>
      <w:r w:rsidR="005F1B3D">
        <w:t xml:space="preserve"> och kan leda till minskad rörelse och tryckavlastning. </w:t>
      </w:r>
    </w:p>
    <w:p w:rsidR="005F1B3D" w:rsidRDefault="00641A28" w:rsidP="0043153C">
      <w:pPr>
        <w:ind w:left="720"/>
      </w:pPr>
      <w:r>
        <w:t>Faktorer som ”kan” (dock inte alltid) påverka patientens möjlighet a</w:t>
      </w:r>
      <w:r w:rsidR="00AD7AF7">
        <w:t>tt känna och responde</w:t>
      </w:r>
      <w:r w:rsidR="008D2FBB">
        <w:t>ra normalt av obehag från tryck</w:t>
      </w:r>
      <w:r w:rsidR="00AD7AF7">
        <w:t xml:space="preserve"> kan vara bakomliggande medicinska tillstånd som tex MS, stroke, huvudskada, spinalskada, </w:t>
      </w:r>
      <w:proofErr w:type="spellStart"/>
      <w:r w:rsidR="00AD7AF7">
        <w:t>neuropati</w:t>
      </w:r>
      <w:proofErr w:type="spellEnd"/>
      <w:r w:rsidR="00AD7AF7">
        <w:t>, demens, depression, epidural</w:t>
      </w:r>
      <w:r w:rsidR="00216382">
        <w:t xml:space="preserve"> smärtlindring</w:t>
      </w:r>
      <w:r w:rsidR="00AD7AF7">
        <w:t>, narkos och opiater. När sjuksköterska</w:t>
      </w:r>
      <w:r w:rsidR="00216382">
        <w:t>n genomför bedömningen bör det</w:t>
      </w:r>
      <w:r w:rsidR="00AD7AF7">
        <w:t xml:space="preserve"> överväga</w:t>
      </w:r>
      <w:r w:rsidR="00216382">
        <w:t>s</w:t>
      </w:r>
      <w:r w:rsidR="00AD7AF7">
        <w:t xml:space="preserve"> om någon av dessa faktorer påverkar patientens sensoriska perception och respons. Sjuksköterskan bör också</w:t>
      </w:r>
      <w:r w:rsidR="00216382">
        <w:t xml:space="preserve"> överväga om</w:t>
      </w:r>
      <w:r w:rsidR="00AD7AF7">
        <w:t xml:space="preserve"> patientens sensoriska perception och</w:t>
      </w:r>
      <w:r w:rsidR="00216382">
        <w:t>/eller respons varierar över dygnet</w:t>
      </w:r>
      <w:r w:rsidR="00AD7AF7">
        <w:t xml:space="preserve"> eller bara är en period tex </w:t>
      </w:r>
      <w:r w:rsidR="00216382">
        <w:t xml:space="preserve">vid behandling med </w:t>
      </w:r>
      <w:r w:rsidR="00AD7AF7">
        <w:t>epidural</w:t>
      </w:r>
      <w:r w:rsidR="00216382">
        <w:t xml:space="preserve"> smärtlindring</w:t>
      </w:r>
      <w:r w:rsidR="00AD7AF7">
        <w:t>.</w:t>
      </w:r>
    </w:p>
    <w:p w:rsidR="00AD7AF7" w:rsidRPr="00077208" w:rsidRDefault="002A5E6C" w:rsidP="0043153C">
      <w:pPr>
        <w:pStyle w:val="Liststycke"/>
        <w:numPr>
          <w:ilvl w:val="1"/>
          <w:numId w:val="3"/>
        </w:numPr>
        <w:rPr>
          <w:b/>
        </w:rPr>
      </w:pPr>
      <w:r w:rsidRPr="00077208">
        <w:rPr>
          <w:b/>
        </w:rPr>
        <w:t>Fukt beroende på svettning, urin, avföring eller sårvätska</w:t>
      </w:r>
    </w:p>
    <w:p w:rsidR="002A5E6C" w:rsidRDefault="002A5E6C" w:rsidP="0043153C">
      <w:pPr>
        <w:ind w:left="720"/>
      </w:pPr>
      <w:r>
        <w:t xml:space="preserve">Fukt delen består av 3 delar och relaterar till fukt beroende på svettning, urin, avföring eller </w:t>
      </w:r>
      <w:r w:rsidR="00077208">
        <w:t xml:space="preserve">sårvätska. </w:t>
      </w:r>
      <w:r w:rsidR="00216382">
        <w:t>I denna del markeras</w:t>
      </w:r>
      <w:r w:rsidR="00077208">
        <w:t xml:space="preserve"> </w:t>
      </w:r>
      <w:r>
        <w:t>den ruta som passar</w:t>
      </w:r>
      <w:r w:rsidR="003C76CA">
        <w:t xml:space="preserve"> och</w:t>
      </w:r>
      <w:r>
        <w:t xml:space="preserve"> endast en ruta ska markeras. Den första punkten relaterat till patienter </w:t>
      </w:r>
      <w:r w:rsidR="003C76CA">
        <w:t>”</w:t>
      </w:r>
      <w:r>
        <w:t>utan några problem eller ibland</w:t>
      </w:r>
      <w:r w:rsidR="003C76CA">
        <w:t>”</w:t>
      </w:r>
      <w:r>
        <w:t xml:space="preserve"> men som inte har någon påverkan på risken för att utveckla trycksår. Den andra punkten relaterar till </w:t>
      </w:r>
      <w:r w:rsidR="003C76CA">
        <w:lastRenderedPageBreak/>
        <w:t>”</w:t>
      </w:r>
      <w:r>
        <w:t>frekvensen av fukt som guide för denna parameter (2-4 g</w:t>
      </w:r>
      <w:r w:rsidR="003C76CA">
        <w:t>gr/dag)”. Den sista punkten innebär att patienten är</w:t>
      </w:r>
      <w:r>
        <w:t xml:space="preserve"> fuktig </w:t>
      </w:r>
      <w:r w:rsidR="003C76CA">
        <w:t>”</w:t>
      </w:r>
      <w:r>
        <w:t>hela tiden</w:t>
      </w:r>
      <w:r w:rsidR="003C76CA">
        <w:t>”</w:t>
      </w:r>
      <w:r>
        <w:t>.</w:t>
      </w:r>
      <w:r w:rsidR="005F2B6A">
        <w:t xml:space="preserve"> Urinkateter markeras ”hela tiden”.</w:t>
      </w:r>
    </w:p>
    <w:p w:rsidR="00DD1143" w:rsidRDefault="00DD1143" w:rsidP="0043153C">
      <w:pPr>
        <w:ind w:left="720"/>
      </w:pPr>
    </w:p>
    <w:p w:rsidR="00C03A28" w:rsidRDefault="00AD7AF7" w:rsidP="0043153C">
      <w:pPr>
        <w:ind w:left="720"/>
      </w:pPr>
      <w:r>
        <w:rPr>
          <w:noProof/>
          <w:lang w:val="en-US"/>
        </w:rPr>
        <w:drawing>
          <wp:inline distT="0" distB="0" distL="0" distR="0" wp14:anchorId="37E21DB7" wp14:editId="65A31360">
            <wp:extent cx="3232150" cy="1473200"/>
            <wp:effectExtent l="0" t="0" r="6350" b="0"/>
            <wp:docPr id="1843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Bildobjek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15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C164E" w:rsidRDefault="00EC164E" w:rsidP="0043153C">
      <w:pPr>
        <w:ind w:left="720"/>
      </w:pPr>
    </w:p>
    <w:p w:rsidR="00EC164E" w:rsidRDefault="00077208" w:rsidP="0043153C">
      <w:pPr>
        <w:ind w:left="720"/>
      </w:pPr>
      <w:r>
        <w:t xml:space="preserve">2.4 </w:t>
      </w:r>
      <w:r w:rsidR="00EC164E">
        <w:t xml:space="preserve"> </w:t>
      </w:r>
      <w:r w:rsidR="00EC164E" w:rsidRPr="00077208">
        <w:rPr>
          <w:b/>
        </w:rPr>
        <w:t>Diabetes</w:t>
      </w:r>
    </w:p>
    <w:p w:rsidR="00EC164E" w:rsidRDefault="005915D0" w:rsidP="0043153C">
      <w:pPr>
        <w:ind w:left="720"/>
      </w:pPr>
      <w:r>
        <w:t xml:space="preserve">Denna punkt relaterar till om patienten </w:t>
      </w:r>
      <w:r w:rsidR="003C76CA">
        <w:t xml:space="preserve">har </w:t>
      </w:r>
      <w:r>
        <w:t>någon typ av diabetes. Det finns två val. Markera det val som passar och endast ETT val.</w:t>
      </w:r>
    </w:p>
    <w:p w:rsidR="005915D0" w:rsidRDefault="005915D0" w:rsidP="0043153C">
      <w:pPr>
        <w:ind w:left="720"/>
      </w:pPr>
      <w:r>
        <w:rPr>
          <w:noProof/>
          <w:lang w:val="en-US"/>
        </w:rPr>
        <w:drawing>
          <wp:inline distT="0" distB="0" distL="0" distR="0" wp14:anchorId="30CCA9E9" wp14:editId="369F151B">
            <wp:extent cx="3225800" cy="952500"/>
            <wp:effectExtent l="0" t="0" r="0" b="0"/>
            <wp:docPr id="1945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Bildobjekt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58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5915D0" w:rsidRDefault="00077208" w:rsidP="00077208">
      <w:r>
        <w:t xml:space="preserve">               2.5 </w:t>
      </w:r>
      <w:r w:rsidR="005915D0" w:rsidRPr="00077208">
        <w:rPr>
          <w:b/>
        </w:rPr>
        <w:t>Genomblödning</w:t>
      </w:r>
    </w:p>
    <w:p w:rsidR="005915D0" w:rsidRDefault="005915D0" w:rsidP="0043153C">
      <w:pPr>
        <w:ind w:left="720"/>
      </w:pPr>
      <w:r>
        <w:t>Genomblödningsdelen består av ”inge</w:t>
      </w:r>
      <w:r w:rsidR="00077208">
        <w:t>t</w:t>
      </w:r>
      <w:r>
        <w:t xml:space="preserve"> problem” och 2 punkter </w:t>
      </w:r>
      <w:r w:rsidR="003C76CA">
        <w:t xml:space="preserve">som </w:t>
      </w:r>
      <w:r>
        <w:t>relater</w:t>
      </w:r>
      <w:r w:rsidR="003C76CA">
        <w:t>ar dels</w:t>
      </w:r>
      <w:r>
        <w:t xml:space="preserve"> till tillstånd som påverkar den centrala cirkulationen (chock, hjärtsvikt, lågt blodtryck) och</w:t>
      </w:r>
      <w:r w:rsidR="003C76CA">
        <w:t xml:space="preserve"> dels till</w:t>
      </w:r>
      <w:r>
        <w:t xml:space="preserve"> tillstånd som påverkar den perifera cirkulationen</w:t>
      </w:r>
      <w:r w:rsidR="00077208">
        <w:t xml:space="preserve"> </w:t>
      </w:r>
      <w:r>
        <w:t>(perifer kärlsjukdom/arteriell kärlsjukdom)</w:t>
      </w:r>
      <w:r w:rsidR="00FB3C0B">
        <w:t>. Dessa är några exempel på tillstånd som påverkar genomblödningen, men det är inte en komplett list</w:t>
      </w:r>
      <w:r w:rsidR="00077208">
        <w:t>a</w:t>
      </w:r>
      <w:r w:rsidR="00FB3C0B">
        <w:t xml:space="preserve"> och andra faktorer som tex dålig kapillär återfyllnad bör också övervägas m.m.</w:t>
      </w:r>
    </w:p>
    <w:p w:rsidR="00FB3C0B" w:rsidRDefault="00FB3C0B" w:rsidP="0043153C">
      <w:pPr>
        <w:ind w:left="720"/>
      </w:pPr>
      <w:r>
        <w:t>Om patienten inte har några problem med genomblödningen markeras denna ruta. Om patienten har problem med genomblödn</w:t>
      </w:r>
      <w:r w:rsidR="003C76CA">
        <w:t>ingen ska lämplig ruta markeras. O</w:t>
      </w:r>
      <w:r>
        <w:t xml:space="preserve">bservera att båda rutorna kan fyllas i (en del patienter har påverkan på både den centrala och perifera genomblödningen). </w:t>
      </w:r>
    </w:p>
    <w:p w:rsidR="005915D0" w:rsidRDefault="005915D0" w:rsidP="0043153C">
      <w:pPr>
        <w:ind w:left="720"/>
      </w:pPr>
      <w:r>
        <w:rPr>
          <w:noProof/>
          <w:lang w:val="en-US"/>
        </w:rPr>
        <w:drawing>
          <wp:inline distT="0" distB="0" distL="0" distR="0" wp14:anchorId="56C5DFF9" wp14:editId="002E49C6">
            <wp:extent cx="2463800" cy="1778000"/>
            <wp:effectExtent l="0" t="0" r="0" b="0"/>
            <wp:docPr id="2048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Bildobjek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0"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B3C0B" w:rsidRDefault="00FB3C0B" w:rsidP="0043153C"/>
    <w:p w:rsidR="00FB3C0B" w:rsidRPr="00077208" w:rsidRDefault="00FB3C0B" w:rsidP="00077208">
      <w:pPr>
        <w:pStyle w:val="Liststycke"/>
        <w:numPr>
          <w:ilvl w:val="1"/>
          <w:numId w:val="11"/>
        </w:numPr>
        <w:rPr>
          <w:b/>
        </w:rPr>
      </w:pPr>
      <w:r w:rsidRPr="00077208">
        <w:rPr>
          <w:b/>
        </w:rPr>
        <w:lastRenderedPageBreak/>
        <w:t>Nutrition</w:t>
      </w:r>
    </w:p>
    <w:p w:rsidR="00FB3C0B" w:rsidRDefault="00557D71" w:rsidP="0043153C">
      <w:pPr>
        <w:ind w:left="720"/>
      </w:pPr>
      <w:r>
        <w:t>Nutritionsdelen har utvecklats för att fånga patienter med varierande nutritionsproblem som kan förekomma inom klinisk praktik.</w:t>
      </w:r>
      <w:r w:rsidR="00077208">
        <w:t xml:space="preserve"> Det är viktigt att överväga</w:t>
      </w:r>
      <w:r>
        <w:t xml:space="preserve"> alla punkterna och fylla i ALLA punkter som kan appliceras på patienten (det kan vara mer än en applicerbar punkt). Men om patienten inte har några problem med nutritionen ska de</w:t>
      </w:r>
      <w:r w:rsidR="003C76CA">
        <w:t>n</w:t>
      </w:r>
      <w:r>
        <w:t xml:space="preserve"> ruta</w:t>
      </w:r>
      <w:r w:rsidR="003C76CA">
        <w:t>n</w:t>
      </w:r>
      <w:r>
        <w:t xml:space="preserve"> markeras. </w:t>
      </w:r>
    </w:p>
    <w:p w:rsidR="00FB3C0B" w:rsidRDefault="00FB3C0B" w:rsidP="0043153C"/>
    <w:p w:rsidR="005915D0" w:rsidRDefault="00FB3C0B" w:rsidP="0043153C">
      <w:pPr>
        <w:ind w:left="720"/>
      </w:pPr>
      <w:r>
        <w:rPr>
          <w:noProof/>
          <w:lang w:val="en-US"/>
        </w:rPr>
        <w:drawing>
          <wp:inline distT="0" distB="0" distL="0" distR="0" wp14:anchorId="35C4DB12" wp14:editId="2DEDAEC0">
            <wp:extent cx="2108200" cy="1911350"/>
            <wp:effectExtent l="0" t="0" r="6350" b="0"/>
            <wp:docPr id="2150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Bildobjek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8200" cy="191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831CD" w:rsidRDefault="006831CD" w:rsidP="0043153C">
      <w:pPr>
        <w:ind w:left="720"/>
        <w:rPr>
          <w:rFonts w:eastAsia="Times New Roman" w:cstheme="minorHAnsi"/>
          <w:lang w:eastAsia="sv-SE"/>
        </w:rPr>
      </w:pPr>
      <w:r>
        <w:rPr>
          <w:rStyle w:val="tlid-translation"/>
        </w:rPr>
        <w:t xml:space="preserve">De 4 punkterna som indikerar att </w:t>
      </w:r>
      <w:r w:rsidR="003C76CA">
        <w:rPr>
          <w:rStyle w:val="tlid-translation"/>
        </w:rPr>
        <w:t>det finns ett problem med nutrition</w:t>
      </w:r>
      <w:r>
        <w:rPr>
          <w:rStyle w:val="tlid-translation"/>
        </w:rPr>
        <w:t xml:space="preserve"> innefattar</w:t>
      </w:r>
      <w:r w:rsidR="003C76CA">
        <w:rPr>
          <w:rStyle w:val="tlid-translation"/>
        </w:rPr>
        <w:t>:</w:t>
      </w:r>
      <w:r>
        <w:rPr>
          <w:rStyle w:val="tlid-translation"/>
        </w:rPr>
        <w:t xml:space="preserve"> "oplanerad viktminskning, dåligt mat- och näringsintag, lågt BMI och högt BMI</w:t>
      </w:r>
      <w:r w:rsidRPr="006831CD">
        <w:rPr>
          <w:rStyle w:val="tlid-translation"/>
          <w:rFonts w:ascii="Arial" w:hAnsi="Arial" w:cs="Arial"/>
        </w:rPr>
        <w:t xml:space="preserve">". </w:t>
      </w:r>
      <w:r w:rsidRPr="006831CD">
        <w:rPr>
          <w:rFonts w:eastAsia="Times New Roman" w:cstheme="minorHAnsi"/>
          <w:lang w:eastAsia="sv-SE"/>
        </w:rPr>
        <w:t>"Oplanerad viktminskning" avser viktminskning som inte efterfrågas av patienten, dvs de har inte försökt gå ne</w:t>
      </w:r>
      <w:r w:rsidR="003C76CA">
        <w:rPr>
          <w:rFonts w:eastAsia="Times New Roman" w:cstheme="minorHAnsi"/>
          <w:lang w:eastAsia="sv-SE"/>
        </w:rPr>
        <w:t>r i vikt och kan ha förlorat vikt</w:t>
      </w:r>
      <w:r w:rsidRPr="006831CD">
        <w:rPr>
          <w:rFonts w:eastAsia="Times New Roman" w:cstheme="minorHAnsi"/>
          <w:lang w:eastAsia="sv-SE"/>
        </w:rPr>
        <w:t xml:space="preserve"> på grund av sjukdom. För närvarande finns brist på konsensus bland näringsexperter om mängden oplanerad viktminskning och tidsperioder för att presentera ett problem (Meijers</w:t>
      </w:r>
      <w:r w:rsidR="003C76CA">
        <w:rPr>
          <w:rFonts w:eastAsia="Times New Roman" w:cstheme="minorHAnsi"/>
          <w:lang w:eastAsia="sv-SE"/>
        </w:rPr>
        <w:t xml:space="preserve"> et al., 2009). V</w:t>
      </w:r>
      <w:r w:rsidRPr="006831CD">
        <w:rPr>
          <w:rFonts w:eastAsia="Times New Roman" w:cstheme="minorHAnsi"/>
          <w:lang w:eastAsia="sv-SE"/>
        </w:rPr>
        <w:t>ägledning</w:t>
      </w:r>
      <w:r w:rsidR="003C76CA">
        <w:rPr>
          <w:rFonts w:eastAsia="Times New Roman" w:cstheme="minorHAnsi"/>
          <w:lang w:eastAsia="sv-SE"/>
        </w:rPr>
        <w:t xml:space="preserve"> till bedömning:</w:t>
      </w:r>
      <w:r w:rsidRPr="006831CD">
        <w:rPr>
          <w:rFonts w:eastAsia="Times New Roman" w:cstheme="minorHAnsi"/>
          <w:lang w:eastAsia="sv-SE"/>
        </w:rPr>
        <w:t xml:space="preserve"> </w:t>
      </w:r>
      <w:r w:rsidR="003C76CA">
        <w:rPr>
          <w:rFonts w:eastAsia="Times New Roman" w:cstheme="minorHAnsi"/>
          <w:lang w:eastAsia="sv-SE"/>
        </w:rPr>
        <w:t>O</w:t>
      </w:r>
      <w:r w:rsidRPr="006831CD">
        <w:rPr>
          <w:rFonts w:eastAsia="Times New Roman" w:cstheme="minorHAnsi"/>
          <w:lang w:eastAsia="sv-SE"/>
        </w:rPr>
        <w:t>m patienten har förlorat något av följande bör det betraktas som en riskfaktor: 5% av sin kroppsvikt över 1-3 månader, 10% av sin kroppsvikt över 3-6 mån</w:t>
      </w:r>
      <w:r w:rsidR="003C76CA">
        <w:rPr>
          <w:rFonts w:eastAsia="Times New Roman" w:cstheme="minorHAnsi"/>
          <w:lang w:eastAsia="sv-SE"/>
        </w:rPr>
        <w:t>ader eller 3 kg viktminskning inom</w:t>
      </w:r>
      <w:r w:rsidRPr="006831CD">
        <w:rPr>
          <w:rFonts w:eastAsia="Times New Roman" w:cstheme="minorHAnsi"/>
          <w:lang w:eastAsia="sv-SE"/>
        </w:rPr>
        <w:t xml:space="preserve"> 1 månad , </w:t>
      </w:r>
      <w:r w:rsidR="003C76CA">
        <w:rPr>
          <w:rFonts w:eastAsia="Times New Roman" w:cstheme="minorHAnsi"/>
          <w:lang w:eastAsia="sv-SE"/>
        </w:rPr>
        <w:t xml:space="preserve">eller </w:t>
      </w:r>
      <w:r w:rsidRPr="006831CD">
        <w:rPr>
          <w:rFonts w:eastAsia="Times New Roman" w:cstheme="minorHAnsi"/>
          <w:lang w:eastAsia="sv-SE"/>
        </w:rPr>
        <w:t>6 kg viktminskning på 6 månader (Meijers et</w:t>
      </w:r>
      <w:r>
        <w:rPr>
          <w:rFonts w:eastAsia="Times New Roman" w:cstheme="minorHAnsi"/>
          <w:lang w:eastAsia="sv-SE"/>
        </w:rPr>
        <w:t xml:space="preserve"> al</w:t>
      </w:r>
      <w:r w:rsidR="003C76CA">
        <w:rPr>
          <w:rFonts w:eastAsia="Times New Roman" w:cstheme="minorHAnsi"/>
          <w:lang w:eastAsia="sv-SE"/>
        </w:rPr>
        <w:t>.,</w:t>
      </w:r>
      <w:r>
        <w:rPr>
          <w:rFonts w:eastAsia="Times New Roman" w:cstheme="minorHAnsi"/>
          <w:lang w:eastAsia="sv-SE"/>
        </w:rPr>
        <w:t xml:space="preserve"> 2010).</w:t>
      </w:r>
    </w:p>
    <w:p w:rsidR="003D544C" w:rsidRDefault="006831CD" w:rsidP="0043153C">
      <w:pPr>
        <w:ind w:left="720"/>
        <w:rPr>
          <w:rStyle w:val="tlid-translation"/>
        </w:rPr>
      </w:pPr>
      <w:r>
        <w:rPr>
          <w:rStyle w:val="tlid-translation"/>
        </w:rPr>
        <w:t>"Dåligt mat- och vätskeintag" kan vara relevant för patienter med dålig aptit som inte äter bra. Det kan också gälla för dem som är fastande och inte får någon annan form av näringsstöd. Klinisk bedömning bör användas vid bedömning av dåligt mat- och vätskeintag eftersom vissa patienter kan få näringsstöd men</w:t>
      </w:r>
      <w:r w:rsidR="003C76CA">
        <w:rPr>
          <w:rStyle w:val="tlid-translation"/>
        </w:rPr>
        <w:t xml:space="preserve"> som</w:t>
      </w:r>
      <w:r>
        <w:rPr>
          <w:rStyle w:val="tlid-translation"/>
        </w:rPr>
        <w:t xml:space="preserve"> inte tolerera det (</w:t>
      </w:r>
      <w:r w:rsidR="003C76CA">
        <w:rPr>
          <w:rStyle w:val="tlid-translation"/>
        </w:rPr>
        <w:t xml:space="preserve">som </w:t>
      </w:r>
      <w:r>
        <w:rPr>
          <w:rStyle w:val="tlid-translation"/>
        </w:rPr>
        <w:t>t ex inte</w:t>
      </w:r>
      <w:r w:rsidR="003C76CA">
        <w:rPr>
          <w:rStyle w:val="tlid-translation"/>
        </w:rPr>
        <w:t xml:space="preserve"> kan</w:t>
      </w:r>
      <w:r>
        <w:rPr>
          <w:rStyle w:val="tlid-translation"/>
        </w:rPr>
        <w:t xml:space="preserve"> dricka hela tillskottstillskottet) och skulle därför anses ha dåligt näringsintag.</w:t>
      </w:r>
    </w:p>
    <w:p w:rsidR="006831CD" w:rsidRDefault="006831CD" w:rsidP="0043153C">
      <w:pPr>
        <w:ind w:left="720"/>
        <w:rPr>
          <w:rStyle w:val="tlid-translation"/>
        </w:rPr>
      </w:pPr>
      <w:r>
        <w:rPr>
          <w:rStyle w:val="tlid-translation"/>
        </w:rPr>
        <w:t>Världshälsoorganisationen (WHO) klassificerar ett BMI på mindre än 18,5 som undervikt och ett</w:t>
      </w:r>
      <w:r w:rsidR="003D544C">
        <w:rPr>
          <w:rStyle w:val="tlid-translation"/>
        </w:rPr>
        <w:t xml:space="preserve"> BMI på 30 eller mer som fetma. Klinisk bedömning kan behövas vid bedömning av BMI, eftersom det anses att mätning av patientens vikt och längd inte alltid är möjlig.</w:t>
      </w:r>
    </w:p>
    <w:p w:rsidR="00757BED" w:rsidRPr="00077208" w:rsidRDefault="00757BED" w:rsidP="00077208">
      <w:pPr>
        <w:pStyle w:val="Liststycke"/>
        <w:numPr>
          <w:ilvl w:val="1"/>
          <w:numId w:val="11"/>
        </w:numPr>
        <w:rPr>
          <w:rStyle w:val="tlid-translation"/>
          <w:b/>
        </w:rPr>
      </w:pPr>
      <w:r w:rsidRPr="00077208">
        <w:rPr>
          <w:rStyle w:val="tlid-translation"/>
          <w:b/>
        </w:rPr>
        <w:t>Medicinsk-teknisk utrustning</w:t>
      </w:r>
    </w:p>
    <w:p w:rsidR="00757BED" w:rsidRDefault="00757BED" w:rsidP="0043153C">
      <w:pPr>
        <w:ind w:left="720"/>
        <w:rPr>
          <w:rStyle w:val="tlid-translation"/>
        </w:rPr>
      </w:pPr>
      <w:r>
        <w:rPr>
          <w:rStyle w:val="tlid-translation"/>
        </w:rPr>
        <w:t>Medicinsk-teknisk utrustning består av 2 delar och endast ett alternativ ska markeras. Delarna relaterar till närvaron av en medicinsk-teknisk utrustning som o</w:t>
      </w:r>
      <w:r w:rsidR="003C76CA">
        <w:rPr>
          <w:rStyle w:val="tlid-translation"/>
        </w:rPr>
        <w:t>rsakar tryck och/eller skjuv</w:t>
      </w:r>
      <w:r>
        <w:rPr>
          <w:rStyle w:val="tlid-translation"/>
        </w:rPr>
        <w:t xml:space="preserve"> på huden eller ej. Exempel på medicinsk-teknisk utrustning inkluderar andningsmask, grimma, </w:t>
      </w:r>
      <w:r w:rsidR="00B45D5E">
        <w:rPr>
          <w:rStyle w:val="tlid-translation"/>
        </w:rPr>
        <w:t>slangar, sond, KAD, drän</w:t>
      </w:r>
      <w:r>
        <w:rPr>
          <w:rStyle w:val="tlid-translation"/>
        </w:rPr>
        <w:t>,</w:t>
      </w:r>
      <w:r w:rsidR="00B45D5E">
        <w:rPr>
          <w:rStyle w:val="tlid-translation"/>
        </w:rPr>
        <w:t xml:space="preserve"> men detta är inte en fullständig</w:t>
      </w:r>
      <w:r>
        <w:rPr>
          <w:rStyle w:val="tlid-translation"/>
        </w:rPr>
        <w:t xml:space="preserve"> lista. Sjuksköterskor bör använda sin kliniska bedömning</w:t>
      </w:r>
      <w:r w:rsidR="00B45D5E">
        <w:rPr>
          <w:rStyle w:val="tlid-translation"/>
        </w:rPr>
        <w:t xml:space="preserve"> för att bedöma huruvida utrustningen orsakar problem, med beaktan om enheten är kontinuerlig använd</w:t>
      </w:r>
      <w:r>
        <w:rPr>
          <w:rStyle w:val="tlid-translation"/>
        </w:rPr>
        <w:t xml:space="preserve"> och</w:t>
      </w:r>
      <w:r w:rsidR="00077208">
        <w:rPr>
          <w:rStyle w:val="tlid-translation"/>
        </w:rPr>
        <w:t>/eller</w:t>
      </w:r>
      <w:r>
        <w:rPr>
          <w:rStyle w:val="tlid-translation"/>
        </w:rPr>
        <w:t xml:space="preserve"> om patienten </w:t>
      </w:r>
      <w:r w:rsidR="00B45D5E">
        <w:rPr>
          <w:rStyle w:val="tlid-translation"/>
        </w:rPr>
        <w:t>sköter utrustningen själv.</w:t>
      </w:r>
      <w:r>
        <w:rPr>
          <w:rStyle w:val="tlid-translation"/>
        </w:rPr>
        <w:t xml:space="preserve"> </w:t>
      </w:r>
      <w:r w:rsidR="00077208">
        <w:rPr>
          <w:rStyle w:val="tlid-translation"/>
        </w:rPr>
        <w:t>Om en utrustning</w:t>
      </w:r>
      <w:r>
        <w:rPr>
          <w:rStyle w:val="tlid-translation"/>
        </w:rPr>
        <w:t xml:space="preserve"> inte orsakar ett p</w:t>
      </w:r>
      <w:r w:rsidR="00B45D5E">
        <w:rPr>
          <w:rStyle w:val="tlid-translation"/>
        </w:rPr>
        <w:t>roblem ska den blå rutan markeras</w:t>
      </w:r>
      <w:r>
        <w:rPr>
          <w:rStyle w:val="tlid-translation"/>
        </w:rPr>
        <w:t>. Om enh</w:t>
      </w:r>
      <w:r w:rsidR="00B45D5E">
        <w:rPr>
          <w:rStyle w:val="tlid-translation"/>
        </w:rPr>
        <w:t xml:space="preserve">eten emellertid orsakar tryck och/eller </w:t>
      </w:r>
      <w:r>
        <w:rPr>
          <w:rStyle w:val="tlid-translation"/>
        </w:rPr>
        <w:t>skjuv på en plats som kan påverka patientens hudst</w:t>
      </w:r>
      <w:r w:rsidR="00B45D5E">
        <w:rPr>
          <w:rStyle w:val="tlid-translation"/>
        </w:rPr>
        <w:t xml:space="preserve">atus, </w:t>
      </w:r>
      <w:r w:rsidR="00B45D5E">
        <w:rPr>
          <w:rStyle w:val="tlid-translation"/>
        </w:rPr>
        <w:lastRenderedPageBreak/>
        <w:t>bör den gula rutan markeras</w:t>
      </w:r>
      <w:r>
        <w:rPr>
          <w:rStyle w:val="tlid-translation"/>
        </w:rPr>
        <w:t>. Den specifika hudplatsen bör</w:t>
      </w:r>
      <w:r w:rsidR="00B45D5E">
        <w:rPr>
          <w:rStyle w:val="tlid-translation"/>
        </w:rPr>
        <w:t xml:space="preserve"> bedömas och dokumenteras i ”aktuell</w:t>
      </w:r>
      <w:r>
        <w:rPr>
          <w:rStyle w:val="tlid-translation"/>
        </w:rPr>
        <w:t xml:space="preserve"> </w:t>
      </w:r>
      <w:r w:rsidR="00B45D5E">
        <w:rPr>
          <w:rStyle w:val="tlid-translation"/>
        </w:rPr>
        <w:t>noggrann hudbedömning” under andra lokalisationer.</w:t>
      </w:r>
    </w:p>
    <w:p w:rsidR="00757BED" w:rsidRPr="003D544C" w:rsidRDefault="00757BED" w:rsidP="0043153C">
      <w:pPr>
        <w:ind w:left="720"/>
      </w:pPr>
    </w:p>
    <w:p w:rsidR="006831CD" w:rsidRDefault="00B45D5E" w:rsidP="0043153C">
      <w:pPr>
        <w:rPr>
          <w:noProof/>
          <w:lang w:eastAsia="sv-SE"/>
        </w:rPr>
      </w:pPr>
      <w:r>
        <w:rPr>
          <w:noProof/>
          <w:lang w:eastAsia="sv-SE"/>
        </w:rPr>
        <w:t xml:space="preserve">             </w:t>
      </w:r>
      <w:r w:rsidR="00757BED">
        <w:rPr>
          <w:noProof/>
          <w:lang w:val="en-US"/>
        </w:rPr>
        <w:drawing>
          <wp:inline distT="0" distB="0" distL="0" distR="0" wp14:anchorId="0E7E8FC8" wp14:editId="4FEC39F5">
            <wp:extent cx="1955800" cy="1657350"/>
            <wp:effectExtent l="0" t="0" r="6350" b="0"/>
            <wp:docPr id="2253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Bildobjekt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8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23E75" w:rsidRPr="00077208" w:rsidRDefault="00123E75" w:rsidP="00077208">
      <w:pPr>
        <w:pStyle w:val="Liststycke"/>
        <w:numPr>
          <w:ilvl w:val="1"/>
          <w:numId w:val="11"/>
        </w:numPr>
        <w:rPr>
          <w:b/>
          <w:noProof/>
          <w:lang w:eastAsia="sv-SE"/>
        </w:rPr>
      </w:pPr>
      <w:r w:rsidRPr="00077208">
        <w:rPr>
          <w:b/>
          <w:noProof/>
          <w:lang w:eastAsia="sv-SE"/>
        </w:rPr>
        <w:t>Aktuell noggrann hud- och smärtbedömning</w:t>
      </w:r>
    </w:p>
    <w:p w:rsidR="00123E75" w:rsidRDefault="00123E75" w:rsidP="0043153C">
      <w:pPr>
        <w:ind w:left="720"/>
        <w:rPr>
          <w:rStyle w:val="tlid-translation"/>
        </w:rPr>
      </w:pPr>
      <w:r>
        <w:rPr>
          <w:rStyle w:val="tlid-translation"/>
        </w:rPr>
        <w:t>Denna del kräver en visuell hudbedömning och bedömning av hudlokalisa</w:t>
      </w:r>
      <w:r w:rsidR="003C76CA">
        <w:rPr>
          <w:rStyle w:val="tlid-translation"/>
        </w:rPr>
        <w:t>tion som anges i tabellen. Den</w:t>
      </w:r>
      <w:r>
        <w:rPr>
          <w:rStyle w:val="tlid-translation"/>
        </w:rPr>
        <w:t xml:space="preserve"> inkluderar de vanligaste </w:t>
      </w:r>
      <w:r w:rsidR="003C76CA">
        <w:rPr>
          <w:rStyle w:val="tlid-translation"/>
        </w:rPr>
        <w:t>tryckutsatta områdena. O</w:t>
      </w:r>
      <w:r>
        <w:rPr>
          <w:rStyle w:val="tlid-translation"/>
        </w:rPr>
        <w:t>m patienter utvecklar trycksår i andra områden finns det utrymme under "andra lokalisationer” att dokumentera detta. ALLA hudlokalisationer ska markeras som visas i tabellen (smärta, känslig/skör hud, trycksårskategori eller normal hud).</w:t>
      </w:r>
    </w:p>
    <w:p w:rsidR="00123E75" w:rsidRPr="00123E75" w:rsidRDefault="00123E75" w:rsidP="0043153C">
      <w:pPr>
        <w:ind w:left="720"/>
        <w:rPr>
          <w:noProof/>
          <w:lang w:eastAsia="sv-SE"/>
        </w:rPr>
      </w:pPr>
      <w:r>
        <w:rPr>
          <w:noProof/>
          <w:lang w:val="en-US"/>
        </w:rPr>
        <w:drawing>
          <wp:inline distT="0" distB="0" distL="0" distR="0" wp14:anchorId="0AE8D570" wp14:editId="2150E4CF">
            <wp:extent cx="5759450" cy="2578100"/>
            <wp:effectExtent l="0" t="0" r="0" b="0"/>
            <wp:docPr id="2457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 name="Bildobjekt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831CD" w:rsidRDefault="006831CD" w:rsidP="0043153C">
      <w:pPr>
        <w:ind w:left="720"/>
      </w:pPr>
    </w:p>
    <w:p w:rsidR="00F01787" w:rsidRDefault="00123E75" w:rsidP="0043153C">
      <w:pPr>
        <w:ind w:left="720"/>
        <w:rPr>
          <w:rStyle w:val="tlid-translation"/>
        </w:rPr>
      </w:pPr>
      <w:r>
        <w:rPr>
          <w:rStyle w:val="tlid-translation"/>
        </w:rPr>
        <w:t>En klinisk bedömning baserad på information från en holistisk patientbedömning bör användas vid bedö</w:t>
      </w:r>
      <w:r w:rsidR="00483236">
        <w:rPr>
          <w:rStyle w:val="tlid-translation"/>
        </w:rPr>
        <w:t>mningen av huden. Varje hudlokalisation</w:t>
      </w:r>
      <w:r>
        <w:rPr>
          <w:rStyle w:val="tlid-translation"/>
        </w:rPr>
        <w:t xml:space="preserve"> ska inspekteras för att identifiera normal hud, </w:t>
      </w:r>
      <w:r w:rsidR="00483236">
        <w:rPr>
          <w:rStyle w:val="tlid-translation"/>
        </w:rPr>
        <w:t>känslig/skör hud (t ex ihållande ljusrosa hud</w:t>
      </w:r>
      <w:r>
        <w:rPr>
          <w:rStyle w:val="tlid-translation"/>
        </w:rPr>
        <w:t>, torrhet, fuktig, papperstun</w:t>
      </w:r>
      <w:r w:rsidR="00483236">
        <w:rPr>
          <w:rStyle w:val="tlid-translation"/>
        </w:rPr>
        <w:t>n</w:t>
      </w:r>
      <w:r>
        <w:rPr>
          <w:rStyle w:val="tlid-translation"/>
        </w:rPr>
        <w:t>)</w:t>
      </w:r>
      <w:r w:rsidR="00483236">
        <w:rPr>
          <w:rStyle w:val="tlid-translation"/>
        </w:rPr>
        <w:t xml:space="preserve"> eller trycksårskategori</w:t>
      </w:r>
      <w:r>
        <w:rPr>
          <w:rStyle w:val="tlid-translation"/>
        </w:rPr>
        <w:t>. Om en patient är helt mobil men h</w:t>
      </w:r>
      <w:r w:rsidR="00483236">
        <w:rPr>
          <w:rStyle w:val="tlid-translation"/>
        </w:rPr>
        <w:t>ar blivit utmattad och har viss  känslig/skör hud</w:t>
      </w:r>
      <w:r>
        <w:rPr>
          <w:rStyle w:val="tlid-translation"/>
        </w:rPr>
        <w:t xml:space="preserve"> kan det ses som ett norma</w:t>
      </w:r>
      <w:r w:rsidR="00483236">
        <w:rPr>
          <w:rStyle w:val="tlid-translation"/>
        </w:rPr>
        <w:t>lt svar och inte som hudproblem</w:t>
      </w:r>
      <w:r>
        <w:rPr>
          <w:rStyle w:val="tlid-translation"/>
        </w:rPr>
        <w:t>. Endast ett alternati</w:t>
      </w:r>
      <w:r w:rsidR="00483236">
        <w:rPr>
          <w:rStyle w:val="tlid-translation"/>
        </w:rPr>
        <w:t>v ska väljas (normal hud, känslig/skör</w:t>
      </w:r>
      <w:r>
        <w:rPr>
          <w:rStyle w:val="tlid-translation"/>
        </w:rPr>
        <w:t xml:space="preserve"> hud eller trycksårskategori) för varje hud</w:t>
      </w:r>
      <w:r w:rsidR="00483236">
        <w:rPr>
          <w:rStyle w:val="tlid-translation"/>
        </w:rPr>
        <w:t>lokalisation</w:t>
      </w:r>
      <w:r>
        <w:rPr>
          <w:rStyle w:val="tlid-translation"/>
        </w:rPr>
        <w:t xml:space="preserve"> genom att markera lämplig ruta.</w:t>
      </w:r>
      <w:r w:rsidR="00483236">
        <w:rPr>
          <w:rStyle w:val="tlid-translation"/>
        </w:rPr>
        <w:t xml:space="preserve"> Eventuella trycksår ska dokumenteras i den rosa </w:t>
      </w:r>
      <w:r w:rsidR="00185F75">
        <w:rPr>
          <w:rStyle w:val="tlid-translation"/>
        </w:rPr>
        <w:t>kolumnen</w:t>
      </w:r>
      <w:r w:rsidR="00483236">
        <w:rPr>
          <w:rStyle w:val="tlid-translation"/>
        </w:rPr>
        <w:t xml:space="preserve"> och kategoriseras med hjälp av NPUAP/EPUAP trycksårsklassifikationssystem (2009)</w:t>
      </w:r>
      <w:r w:rsidR="00F01787">
        <w:rPr>
          <w:rStyle w:val="tlid-translation"/>
        </w:rPr>
        <w:t xml:space="preserve"> som finns på PURPOSE T.</w:t>
      </w:r>
    </w:p>
    <w:p w:rsidR="008B26CA" w:rsidRDefault="00483236" w:rsidP="0043153C">
      <w:pPr>
        <w:ind w:left="720"/>
        <w:rPr>
          <w:rStyle w:val="tlid-translation"/>
        </w:rPr>
      </w:pPr>
      <w:r>
        <w:rPr>
          <w:rStyle w:val="tlid-translation"/>
        </w:rPr>
        <w:lastRenderedPageBreak/>
        <w:t xml:space="preserve"> </w:t>
      </w:r>
      <w:r w:rsidR="008B26CA">
        <w:rPr>
          <w:rStyle w:val="tlid-translation"/>
        </w:rPr>
        <w:t xml:space="preserve">När man bedömer smärtan </w:t>
      </w:r>
      <w:r w:rsidR="00F01787">
        <w:rPr>
          <w:rStyle w:val="tlid-translation"/>
        </w:rPr>
        <w:t>är det viktigt att identifiera orsaken till smärtan. I samb</w:t>
      </w:r>
      <w:r w:rsidR="008B26CA">
        <w:rPr>
          <w:rStyle w:val="tlid-translation"/>
        </w:rPr>
        <w:t>and med denna punkt</w:t>
      </w:r>
      <w:r w:rsidR="00F01787">
        <w:rPr>
          <w:rStyle w:val="tlid-translation"/>
        </w:rPr>
        <w:t xml:space="preserve"> i bed</w:t>
      </w:r>
      <w:r w:rsidR="00185F75">
        <w:rPr>
          <w:rStyle w:val="tlid-translation"/>
        </w:rPr>
        <w:t>ömningen är vi specifikt intresserade</w:t>
      </w:r>
      <w:r w:rsidR="00F01787">
        <w:rPr>
          <w:rStyle w:val="tlid-translation"/>
        </w:rPr>
        <w:t xml:space="preserve"> av smärta som är relaterat till ett tryck</w:t>
      </w:r>
      <w:r w:rsidR="008B26CA">
        <w:rPr>
          <w:rStyle w:val="tlid-translation"/>
        </w:rPr>
        <w:t xml:space="preserve">utsatt </w:t>
      </w:r>
      <w:r w:rsidR="00F01787">
        <w:rPr>
          <w:rStyle w:val="tlid-translation"/>
        </w:rPr>
        <w:t>område eller sår snarare än smärta på grund av ett existerande hälsotillstånd, t.ex. artrit (även om effekten av denna smärta på självständig rörelse skulle var</w:t>
      </w:r>
      <w:r w:rsidR="008B26CA">
        <w:rPr>
          <w:rStyle w:val="tlid-translation"/>
        </w:rPr>
        <w:t>a ett viktigt övervägande). Att fråga patienten var smärtan är</w:t>
      </w:r>
      <w:r w:rsidR="00284703">
        <w:rPr>
          <w:rStyle w:val="tlid-translation"/>
        </w:rPr>
        <w:t xml:space="preserve"> lokaliserad</w:t>
      </w:r>
      <w:r w:rsidR="008B26CA">
        <w:rPr>
          <w:rStyle w:val="tlid-translation"/>
        </w:rPr>
        <w:t>, vad</w:t>
      </w:r>
      <w:r w:rsidR="00F01787">
        <w:rPr>
          <w:rStyle w:val="tlid-translation"/>
        </w:rPr>
        <w:t xml:space="preserve"> </w:t>
      </w:r>
      <w:r w:rsidR="00284703">
        <w:rPr>
          <w:rStyle w:val="tlid-translation"/>
        </w:rPr>
        <w:t xml:space="preserve">som </w:t>
      </w:r>
      <w:r w:rsidR="00F01787">
        <w:rPr>
          <w:rStyle w:val="tlid-translation"/>
        </w:rPr>
        <w:t>gör smärtan värre och vad som minskar smärtan kommer att bidra till att identifiera orsaken till smärtan. Det</w:t>
      </w:r>
      <w:r w:rsidR="008B26CA">
        <w:rPr>
          <w:rStyle w:val="tlid-translation"/>
        </w:rPr>
        <w:t xml:space="preserve"> är också viktigt att använda ord</w:t>
      </w:r>
      <w:r w:rsidR="00F01787">
        <w:rPr>
          <w:rStyle w:val="tlid-translation"/>
        </w:rPr>
        <w:t xml:space="preserve"> som kan vara mer relevanta för patienten och att relatera den till</w:t>
      </w:r>
      <w:r w:rsidR="008B26CA">
        <w:rPr>
          <w:rStyle w:val="tlid-translation"/>
        </w:rPr>
        <w:t xml:space="preserve"> deras situation som tex:</w:t>
      </w:r>
    </w:p>
    <w:p w:rsidR="008B26CA" w:rsidRDefault="00F01787" w:rsidP="0043153C">
      <w:pPr>
        <w:ind w:left="720"/>
        <w:rPr>
          <w:rStyle w:val="tlid-translation"/>
        </w:rPr>
      </w:pPr>
      <w:r>
        <w:rPr>
          <w:rStyle w:val="tlid-translation"/>
        </w:rPr>
        <w:t xml:space="preserve"> </w:t>
      </w:r>
      <w:r>
        <w:rPr>
          <w:rStyle w:val="tlid-translation"/>
        </w:rPr>
        <w:sym w:font="Symbol" w:char="F0B7"/>
      </w:r>
      <w:r w:rsidR="008B26CA">
        <w:rPr>
          <w:rStyle w:val="tlid-translation"/>
        </w:rPr>
        <w:t xml:space="preserve"> När får du smärta</w:t>
      </w:r>
      <w:r>
        <w:rPr>
          <w:rStyle w:val="tlid-translation"/>
        </w:rPr>
        <w:t>, ömhet eller obehag i ett tryck</w:t>
      </w:r>
      <w:r w:rsidR="008B26CA">
        <w:rPr>
          <w:rStyle w:val="tlid-translation"/>
        </w:rPr>
        <w:t>utsatt</w:t>
      </w:r>
      <w:r>
        <w:rPr>
          <w:rStyle w:val="tlid-translation"/>
        </w:rPr>
        <w:t xml:space="preserve">område? </w:t>
      </w:r>
    </w:p>
    <w:p w:rsidR="008B26CA" w:rsidRDefault="008B26CA" w:rsidP="0043153C">
      <w:pPr>
        <w:ind w:left="720"/>
        <w:rPr>
          <w:rStyle w:val="tlid-translation"/>
        </w:rPr>
      </w:pPr>
      <w:r>
        <w:rPr>
          <w:rStyle w:val="tlid-translation"/>
        </w:rPr>
        <w:t>Rygg, rumpa, höfter, armbågar, h</w:t>
      </w:r>
      <w:r w:rsidR="00284703">
        <w:rPr>
          <w:rStyle w:val="tlid-translation"/>
        </w:rPr>
        <w:t>älar eller annat område</w:t>
      </w:r>
      <w:r w:rsidR="00F01787">
        <w:rPr>
          <w:rStyle w:val="tlid-translation"/>
        </w:rPr>
        <w:t xml:space="preserve">? </w:t>
      </w:r>
    </w:p>
    <w:p w:rsidR="00557D71" w:rsidRDefault="00F01787" w:rsidP="0043153C">
      <w:pPr>
        <w:ind w:left="720"/>
        <w:rPr>
          <w:rStyle w:val="tlid-translation"/>
        </w:rPr>
      </w:pPr>
      <w:r>
        <w:rPr>
          <w:rStyle w:val="tlid-translation"/>
        </w:rPr>
        <w:sym w:font="Symbol" w:char="F0B7"/>
      </w:r>
      <w:r w:rsidR="008B26CA">
        <w:rPr>
          <w:rStyle w:val="tlid-translation"/>
        </w:rPr>
        <w:t xml:space="preserve"> Tror du att </w:t>
      </w:r>
      <w:r>
        <w:rPr>
          <w:rStyle w:val="tlid-translation"/>
        </w:rPr>
        <w:t xml:space="preserve"> </w:t>
      </w:r>
      <w:r w:rsidR="008B26CA">
        <w:rPr>
          <w:rStyle w:val="tlid-translation"/>
        </w:rPr>
        <w:t>denna smärta är r</w:t>
      </w:r>
      <w:r>
        <w:rPr>
          <w:rStyle w:val="tlid-translation"/>
        </w:rPr>
        <w:t>elaterat till antingen</w:t>
      </w:r>
      <w:r w:rsidR="008B26CA">
        <w:rPr>
          <w:rStyle w:val="tlid-translation"/>
        </w:rPr>
        <w:t>:</w:t>
      </w:r>
      <w:r>
        <w:rPr>
          <w:rStyle w:val="tlid-translation"/>
        </w:rPr>
        <w:t xml:space="preserve"> </w:t>
      </w:r>
      <w:r w:rsidR="008B26CA">
        <w:rPr>
          <w:rStyle w:val="tlid-translation"/>
        </w:rPr>
        <w:t>ligga</w:t>
      </w:r>
      <w:r>
        <w:rPr>
          <w:rStyle w:val="tlid-translation"/>
        </w:rPr>
        <w:t xml:space="preserve"> i sängen</w:t>
      </w:r>
      <w:r w:rsidR="008B26CA">
        <w:rPr>
          <w:rStyle w:val="tlid-translation"/>
        </w:rPr>
        <w:t xml:space="preserve"> för</w:t>
      </w:r>
      <w:r>
        <w:rPr>
          <w:rStyle w:val="tlid-translation"/>
        </w:rPr>
        <w:t xml:space="preserve"> länge</w:t>
      </w:r>
      <w:r w:rsidR="008B26CA">
        <w:rPr>
          <w:rStyle w:val="tlid-translation"/>
        </w:rPr>
        <w:t xml:space="preserve"> ell</w:t>
      </w:r>
      <w:r w:rsidR="00185F75">
        <w:rPr>
          <w:rStyle w:val="tlid-translation"/>
        </w:rPr>
        <w:t>er sitta i stolen för länge (det</w:t>
      </w:r>
      <w:r w:rsidR="008B26CA">
        <w:rPr>
          <w:rStyle w:val="tlid-translation"/>
        </w:rPr>
        <w:t xml:space="preserve"> som passar)?</w:t>
      </w:r>
    </w:p>
    <w:p w:rsidR="008B26CA" w:rsidRDefault="00EF5EC8" w:rsidP="0043153C">
      <w:pPr>
        <w:ind w:left="720"/>
        <w:rPr>
          <w:rStyle w:val="tlid-translation"/>
        </w:rPr>
      </w:pPr>
      <w:r>
        <w:rPr>
          <w:rStyle w:val="tlid-translation"/>
        </w:rPr>
        <w:t xml:space="preserve">Patienten kan rapportera smärta före visuellt tecken på vävnadsskada. Förekomst av tryckutsatt område eller sårsmärta bör anges i lämpligt hudlokalisation ruta. </w:t>
      </w:r>
    </w:p>
    <w:p w:rsidR="00EF5EC8" w:rsidRPr="00185F75" w:rsidRDefault="00D5580F" w:rsidP="00077208">
      <w:pPr>
        <w:pStyle w:val="Liststycke"/>
        <w:numPr>
          <w:ilvl w:val="1"/>
          <w:numId w:val="11"/>
        </w:numPr>
        <w:rPr>
          <w:rStyle w:val="tlid-translation"/>
          <w:b/>
        </w:rPr>
      </w:pPr>
      <w:r w:rsidRPr="00185F75">
        <w:rPr>
          <w:rStyle w:val="tlid-translation"/>
          <w:b/>
        </w:rPr>
        <w:t>Tidigare trycksår?</w:t>
      </w:r>
    </w:p>
    <w:p w:rsidR="00D5580F" w:rsidRDefault="00D5580F" w:rsidP="0043153C">
      <w:pPr>
        <w:ind w:left="720"/>
      </w:pPr>
      <w:r>
        <w:rPr>
          <w:rStyle w:val="tlid-translation"/>
        </w:rPr>
        <w:t xml:space="preserve">De två första punkterna handlar om huruvida patienten har en rapporterad historia av ett </w:t>
      </w:r>
      <w:r w:rsidR="00284703">
        <w:rPr>
          <w:rStyle w:val="tlid-translation"/>
        </w:rPr>
        <w:t>trycksår. En ruta ska markeras:</w:t>
      </w:r>
      <w:r>
        <w:rPr>
          <w:rStyle w:val="tlid-translation"/>
        </w:rPr>
        <w:t xml:space="preserve"> </w:t>
      </w:r>
      <w:r w:rsidR="005F71CE">
        <w:rPr>
          <w:rStyle w:val="tlid-translation"/>
        </w:rPr>
        <w:t xml:space="preserve">om patienten inte tidigare har kända trycksår eller om patienten tidigare har haft trycksår. </w:t>
      </w:r>
      <w:r>
        <w:rPr>
          <w:rStyle w:val="tlid-translation"/>
        </w:rPr>
        <w:t xml:space="preserve">Vissa patienter kanske inte vet om de har haft ett tidigare trycksår, särskilt om det var ytligt. </w:t>
      </w:r>
      <w:r w:rsidR="005F71CE">
        <w:rPr>
          <w:rStyle w:val="tlid-translation"/>
        </w:rPr>
        <w:t xml:space="preserve">Ibland finns det dokumenterat i journalen om tidigare trycksår, men inte alltid. Om patienten inte vet att denna haft några trycksår tidigare och inga trycksår finns dokumenterade i journalen utgår man ifrån det och rutan ”inga tidigare kända trycksår” markeras. </w:t>
      </w:r>
    </w:p>
    <w:p w:rsidR="002A5E6C" w:rsidRDefault="005F71CE" w:rsidP="0043153C">
      <w:r>
        <w:t xml:space="preserve">              </w:t>
      </w:r>
      <w:r>
        <w:rPr>
          <w:noProof/>
          <w:lang w:val="en-US"/>
        </w:rPr>
        <w:drawing>
          <wp:inline distT="0" distB="0" distL="0" distR="0" wp14:anchorId="415B4F34" wp14:editId="2D54EEFC">
            <wp:extent cx="3213100" cy="2870200"/>
            <wp:effectExtent l="0" t="0" r="6350" b="6350"/>
            <wp:docPr id="2560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Bildobjekt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0" cy="287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912D5" w:rsidRDefault="007912D5" w:rsidP="0043153C">
      <w:pPr>
        <w:ind w:left="720"/>
        <w:rPr>
          <w:rStyle w:val="tlid-translation"/>
        </w:rPr>
      </w:pPr>
      <w:r>
        <w:rPr>
          <w:rStyle w:val="tlid-translation"/>
        </w:rPr>
        <w:t>Om patienten har en ra</w:t>
      </w:r>
      <w:r w:rsidR="00284703">
        <w:rPr>
          <w:rStyle w:val="tlid-translation"/>
        </w:rPr>
        <w:t>pporterad historia med trycksår så</w:t>
      </w:r>
      <w:r>
        <w:rPr>
          <w:rStyle w:val="tlid-translation"/>
        </w:rPr>
        <w:t xml:space="preserve"> dokumentera</w:t>
      </w:r>
      <w:r w:rsidR="00284703">
        <w:rPr>
          <w:rStyle w:val="tlid-translation"/>
        </w:rPr>
        <w:t>s</w:t>
      </w:r>
      <w:r>
        <w:rPr>
          <w:rStyle w:val="tlid-translation"/>
        </w:rPr>
        <w:t xml:space="preserve"> det djupaste trycksåret </w:t>
      </w:r>
      <w:r w:rsidR="0043153C">
        <w:rPr>
          <w:rStyle w:val="tlid-translation"/>
        </w:rPr>
        <w:t xml:space="preserve"> </w:t>
      </w:r>
      <w:r>
        <w:rPr>
          <w:rStyle w:val="tlid-translation"/>
        </w:rPr>
        <w:t>eller det som lämnat ett ärr. Ytterligare uppgifter om det tidigare trycksåret som innehåller ungefärligt datum, lokalisation, kategori och huruvida ett ärr är närvarande (detta kan fastställas vid genomförandet av den aktuella detaljerade hudbedömningen) bör också registreras. Om det inte finns någon ärrbildning bör det tidigare trycksåret med den värsta kategorin registreras. Annan relevant information kan registreras om det behövs.</w:t>
      </w:r>
    </w:p>
    <w:p w:rsidR="002867AC" w:rsidRPr="00185F75" w:rsidRDefault="002867AC" w:rsidP="00185F75">
      <w:pPr>
        <w:pStyle w:val="Liststycke"/>
        <w:numPr>
          <w:ilvl w:val="0"/>
          <w:numId w:val="3"/>
        </w:numPr>
        <w:rPr>
          <w:b/>
        </w:rPr>
      </w:pPr>
      <w:r w:rsidRPr="00185F75">
        <w:rPr>
          <w:b/>
        </w:rPr>
        <w:lastRenderedPageBreak/>
        <w:t>Steg 3 – beslut efter bedömning</w:t>
      </w:r>
    </w:p>
    <w:p w:rsidR="002867AC" w:rsidRDefault="00284703" w:rsidP="0043153C">
      <w:pPr>
        <w:ind w:left="720"/>
      </w:pPr>
      <w:r>
        <w:t>N</w:t>
      </w:r>
      <w:r w:rsidR="002867AC">
        <w:t>är hela bedömningen i steg 2 är</w:t>
      </w:r>
      <w:r>
        <w:t xml:space="preserve"> klar/genomförd</w:t>
      </w:r>
      <w:r w:rsidR="002867AC">
        <w:t xml:space="preserve"> ska man fortsätta till steg 3.</w:t>
      </w:r>
    </w:p>
    <w:p w:rsidR="002867AC" w:rsidRDefault="002867AC" w:rsidP="0043153C">
      <w:pPr>
        <w:ind w:left="720"/>
      </w:pPr>
    </w:p>
    <w:p w:rsidR="00EC164E" w:rsidRDefault="002867AC" w:rsidP="0043153C">
      <w:r>
        <w:rPr>
          <w:noProof/>
          <w:lang w:val="en-US"/>
        </w:rPr>
        <w:drawing>
          <wp:inline distT="0" distB="0" distL="0" distR="0" wp14:anchorId="270A1C79" wp14:editId="49F316A3">
            <wp:extent cx="5759450" cy="1962150"/>
            <wp:effectExtent l="0" t="0" r="0" b="0"/>
            <wp:docPr id="2662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Bildobjekt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03A28" w:rsidRDefault="00C03A28" w:rsidP="0043153C">
      <w:pPr>
        <w:ind w:left="720"/>
      </w:pPr>
    </w:p>
    <w:p w:rsidR="0000474C" w:rsidRDefault="0000474C" w:rsidP="0043153C">
      <w:pPr>
        <w:ind w:left="720"/>
      </w:pPr>
      <w:r>
        <w:t>Varje del i steg 2 markeras med antingen</w:t>
      </w:r>
      <w:r w:rsidRPr="0000474C">
        <w:t xml:space="preserve"> b</w:t>
      </w:r>
      <w:r w:rsidR="00BD3FB6">
        <w:t xml:space="preserve">lå, gul, </w:t>
      </w:r>
      <w:proofErr w:type="spellStart"/>
      <w:r w:rsidR="00BD3FB6">
        <w:t>oranga</w:t>
      </w:r>
      <w:proofErr w:type="spellEnd"/>
      <w:r>
        <w:t xml:space="preserve"> eller rosa ruta</w:t>
      </w:r>
      <w:r w:rsidRPr="0000474C">
        <w:t>. Dessa färger representerar betydelsen av riskfaktorerna som anges av nivån på ve</w:t>
      </w:r>
      <w:r>
        <w:t xml:space="preserve">tenskaplig evidens </w:t>
      </w:r>
      <w:proofErr w:type="gramStart"/>
      <w:r>
        <w:t>och /eller</w:t>
      </w:r>
      <w:proofErr w:type="gramEnd"/>
      <w:r>
        <w:t xml:space="preserve"> </w:t>
      </w:r>
      <w:r w:rsidRPr="0000474C">
        <w:t>resultaten av konsensusstudien:</w:t>
      </w:r>
      <w:r w:rsidRPr="0000474C">
        <w:br/>
      </w:r>
      <w:r w:rsidRPr="0000474C">
        <w:sym w:font="Symbol" w:char="F0B7"/>
      </w:r>
      <w:r>
        <w:t xml:space="preserve"> Rosa rutor</w:t>
      </w:r>
      <w:r w:rsidRPr="0000474C">
        <w:t xml:space="preserve"> indikerar att patien</w:t>
      </w:r>
      <w:r>
        <w:t>ten har ett befintligt trycksår</w:t>
      </w:r>
      <w:r w:rsidRPr="0000474C">
        <w:t xml:space="preserve"> eller ärr från tidigare trycksår</w:t>
      </w:r>
      <w:r w:rsidRPr="0000474C">
        <w:br/>
      </w:r>
      <w:r w:rsidRPr="0000474C">
        <w:sym w:font="Symbol" w:char="F0B7"/>
      </w:r>
      <w:r w:rsidR="00BD3FB6">
        <w:t xml:space="preserve"> </w:t>
      </w:r>
      <w:r w:rsidR="005F2B6A">
        <w:t>Oranga</w:t>
      </w:r>
      <w:bookmarkStart w:id="0" w:name="_GoBack"/>
      <w:bookmarkEnd w:id="0"/>
      <w:r w:rsidR="00BD3FB6">
        <w:t xml:space="preserve"> </w:t>
      </w:r>
      <w:r>
        <w:t>rutor</w:t>
      </w:r>
      <w:r w:rsidRPr="0000474C">
        <w:t xml:space="preserve"> indikerar närvaron av en nyckeltryckssårsfaktor</w:t>
      </w:r>
      <w:r w:rsidRPr="0000474C">
        <w:br/>
      </w:r>
      <w:r w:rsidRPr="0000474C">
        <w:sym w:font="Symbol" w:char="F0B7"/>
      </w:r>
      <w:r>
        <w:t xml:space="preserve"> Gul ruta</w:t>
      </w:r>
      <w:r w:rsidR="00185F75">
        <w:t xml:space="preserve"> indikerar</w:t>
      </w:r>
      <w:r w:rsidRPr="0000474C">
        <w:t xml:space="preserve"> på förekomsten av mindre inflytelserika risker för trycksår (men fortfarande viktigt för att ta hänsyn till pa</w:t>
      </w:r>
      <w:r w:rsidR="00097EC2">
        <w:t>tientens övergripande riskbedömning</w:t>
      </w:r>
      <w:r w:rsidRPr="0000474C">
        <w:t xml:space="preserve"> och </w:t>
      </w:r>
      <w:r w:rsidR="00097EC2">
        <w:t xml:space="preserve">sätta in </w:t>
      </w:r>
      <w:r>
        <w:t>lämpliga preventiva åtgärder</w:t>
      </w:r>
      <w:r w:rsidRPr="0000474C">
        <w:t>)</w:t>
      </w:r>
    </w:p>
    <w:p w:rsidR="0000474C" w:rsidRDefault="0000474C" w:rsidP="0043153C">
      <w:pPr>
        <w:pStyle w:val="Liststycke"/>
        <w:numPr>
          <w:ilvl w:val="0"/>
          <w:numId w:val="7"/>
        </w:numPr>
      </w:pPr>
      <w:r>
        <w:t>Blå ruta indikerar på frånvaro av riskfaktorer för trycksår</w:t>
      </w:r>
    </w:p>
    <w:p w:rsidR="00A165AB" w:rsidRDefault="00A165AB" w:rsidP="0043153C">
      <w:pPr>
        <w:ind w:left="1080"/>
        <w:rPr>
          <w:rStyle w:val="tlid-translation"/>
        </w:rPr>
      </w:pPr>
      <w:r>
        <w:rPr>
          <w:rStyle w:val="tlid-translation"/>
        </w:rPr>
        <w:t>När steg 3 avslutas måste</w:t>
      </w:r>
      <w:r w:rsidR="0000474C">
        <w:rPr>
          <w:rStyle w:val="tlid-translation"/>
        </w:rPr>
        <w:t xml:space="preserve"> sjuksköterskan noggrant granska bedömningen i steg 2 för att bestämma huruvida patienten ska till</w:t>
      </w:r>
      <w:r>
        <w:rPr>
          <w:rStyle w:val="tlid-translation"/>
        </w:rPr>
        <w:t>delas vårdplan för sekundärprevention och behandling av trycksår</w:t>
      </w:r>
      <w:r w:rsidR="0000474C">
        <w:rPr>
          <w:rStyle w:val="tlid-translation"/>
        </w:rPr>
        <w:t xml:space="preserve">, </w:t>
      </w:r>
      <w:r>
        <w:rPr>
          <w:rStyle w:val="tlid-translation"/>
        </w:rPr>
        <w:t xml:space="preserve">vårdplan för </w:t>
      </w:r>
      <w:r w:rsidR="0000474C">
        <w:rPr>
          <w:rStyle w:val="tlid-translation"/>
        </w:rPr>
        <w:t>primär</w:t>
      </w:r>
      <w:r>
        <w:rPr>
          <w:rStyle w:val="tlid-translation"/>
        </w:rPr>
        <w:t>prevention</w:t>
      </w:r>
      <w:r w:rsidR="0000474C">
        <w:rPr>
          <w:rStyle w:val="tlid-translation"/>
        </w:rPr>
        <w:t xml:space="preserve"> eller </w:t>
      </w:r>
      <w:r>
        <w:rPr>
          <w:rStyle w:val="tlid-translation"/>
        </w:rPr>
        <w:t>vårdplan behöver för tillfället inte ta hänsyn till trycksår.</w:t>
      </w:r>
      <w:r w:rsidR="0000474C">
        <w:rPr>
          <w:rStyle w:val="tlid-translation"/>
        </w:rPr>
        <w:t xml:space="preserve"> </w:t>
      </w:r>
    </w:p>
    <w:p w:rsidR="00A165AB" w:rsidRDefault="0000474C" w:rsidP="0043153C">
      <w:pPr>
        <w:ind w:left="1080"/>
        <w:rPr>
          <w:rStyle w:val="tlid-translation"/>
        </w:rPr>
      </w:pPr>
      <w:r>
        <w:rPr>
          <w:rStyle w:val="tlid-translation"/>
        </w:rPr>
        <w:t>Detta underlätta</w:t>
      </w:r>
      <w:r w:rsidR="00A165AB">
        <w:rPr>
          <w:rStyle w:val="tlid-translation"/>
        </w:rPr>
        <w:t>s av beslutsunderlag i PURPOSE T</w:t>
      </w:r>
      <w:r>
        <w:rPr>
          <w:rStyle w:val="tlid-translation"/>
        </w:rPr>
        <w:t xml:space="preserve">: </w:t>
      </w:r>
    </w:p>
    <w:p w:rsidR="00097EC2" w:rsidRDefault="0000474C" w:rsidP="0043153C">
      <w:pPr>
        <w:ind w:left="1080"/>
        <w:rPr>
          <w:rStyle w:val="tlid-translation"/>
        </w:rPr>
      </w:pPr>
      <w:r>
        <w:rPr>
          <w:rStyle w:val="tlid-translation"/>
        </w:rPr>
        <w:sym w:font="Symbol" w:char="F0B7"/>
      </w:r>
      <w:r>
        <w:rPr>
          <w:rStyle w:val="tlid-translation"/>
        </w:rPr>
        <w:t xml:space="preserve"> </w:t>
      </w:r>
      <w:r w:rsidR="00284703">
        <w:rPr>
          <w:rStyle w:val="tlid-translation"/>
        </w:rPr>
        <w:t>Om några rosa rutor</w:t>
      </w:r>
      <w:r>
        <w:rPr>
          <w:rStyle w:val="tlid-translation"/>
        </w:rPr>
        <w:t xml:space="preserve"> är kryssade ind</w:t>
      </w:r>
      <w:r w:rsidR="00A165AB">
        <w:rPr>
          <w:rStyle w:val="tlid-translation"/>
        </w:rPr>
        <w:t>ikerar det att patienten har</w:t>
      </w:r>
      <w:r>
        <w:rPr>
          <w:rStyle w:val="tlid-translation"/>
        </w:rPr>
        <w:t xml:space="preserve"> </w:t>
      </w:r>
      <w:r w:rsidR="00284703">
        <w:rPr>
          <w:rStyle w:val="tlid-translation"/>
        </w:rPr>
        <w:t xml:space="preserve">ett </w:t>
      </w:r>
      <w:r>
        <w:rPr>
          <w:rStyle w:val="tlid-translation"/>
        </w:rPr>
        <w:t>befintl</w:t>
      </w:r>
      <w:r w:rsidR="00A165AB">
        <w:rPr>
          <w:rStyle w:val="tlid-translation"/>
        </w:rPr>
        <w:t>igt trycksår ​​eller ärr från</w:t>
      </w:r>
      <w:r>
        <w:rPr>
          <w:rStyle w:val="tlid-translation"/>
        </w:rPr>
        <w:t xml:space="preserve"> tidigare trycks</w:t>
      </w:r>
      <w:r w:rsidR="00A165AB">
        <w:rPr>
          <w:rStyle w:val="tlid-translation"/>
        </w:rPr>
        <w:t>år. Patienten ska tilldelas sek</w:t>
      </w:r>
      <w:r w:rsidR="00185F75">
        <w:rPr>
          <w:rStyle w:val="tlid-translation"/>
        </w:rPr>
        <w:t>undärprevention och behandling</w:t>
      </w:r>
      <w:r w:rsidR="00A165AB">
        <w:rPr>
          <w:rStyle w:val="tlid-translation"/>
        </w:rPr>
        <w:t xml:space="preserve"> av trycksår. </w:t>
      </w:r>
      <w:r w:rsidR="00097EC2">
        <w:rPr>
          <w:rStyle w:val="tlid-translation"/>
        </w:rPr>
        <w:t xml:space="preserve">Rutan i det röda fältet markeras. </w:t>
      </w:r>
    </w:p>
    <w:p w:rsidR="00097EC2" w:rsidRDefault="0000474C" w:rsidP="0043153C">
      <w:pPr>
        <w:ind w:left="1080"/>
        <w:rPr>
          <w:rStyle w:val="tlid-translation"/>
        </w:rPr>
      </w:pPr>
      <w:r>
        <w:rPr>
          <w:rStyle w:val="tlid-translation"/>
        </w:rPr>
        <w:sym w:font="Symbol" w:char="F0B7"/>
      </w:r>
      <w:r>
        <w:rPr>
          <w:rStyle w:val="tlid-translation"/>
        </w:rPr>
        <w:t xml:space="preserve"> Om några </w:t>
      </w:r>
      <w:proofErr w:type="spellStart"/>
      <w:r w:rsidR="00BD3FB6">
        <w:rPr>
          <w:rStyle w:val="tlid-translation"/>
        </w:rPr>
        <w:t>oranga</w:t>
      </w:r>
      <w:proofErr w:type="spellEnd"/>
      <w:r w:rsidR="00097EC2">
        <w:rPr>
          <w:rStyle w:val="tlid-translation"/>
        </w:rPr>
        <w:t xml:space="preserve"> rutor (men inga rosa rutor</w:t>
      </w:r>
      <w:r>
        <w:rPr>
          <w:rStyle w:val="tlid-translation"/>
        </w:rPr>
        <w:t xml:space="preserve">) är </w:t>
      </w:r>
      <w:r w:rsidR="00097EC2">
        <w:rPr>
          <w:rStyle w:val="tlid-translation"/>
        </w:rPr>
        <w:t xml:space="preserve">markerade har patienten inget </w:t>
      </w:r>
      <w:r>
        <w:rPr>
          <w:rStyle w:val="tlid-translation"/>
        </w:rPr>
        <w:t>tryckså</w:t>
      </w:r>
      <w:r w:rsidR="00097EC2">
        <w:rPr>
          <w:rStyle w:val="tlid-translation"/>
        </w:rPr>
        <w:t>r</w:t>
      </w:r>
      <w:r>
        <w:rPr>
          <w:rStyle w:val="tlid-translation"/>
        </w:rPr>
        <w:t xml:space="preserve"> men </w:t>
      </w:r>
      <w:r w:rsidR="00097EC2">
        <w:rPr>
          <w:rStyle w:val="tlid-translation"/>
        </w:rPr>
        <w:t xml:space="preserve">har risk för trycksår ​​och ska tilldelas primärprevention. Rutan i det </w:t>
      </w:r>
      <w:r w:rsidR="00BD3FB6">
        <w:rPr>
          <w:rStyle w:val="tlid-translation"/>
        </w:rPr>
        <w:t>orangea</w:t>
      </w:r>
      <w:r w:rsidR="00097EC2">
        <w:rPr>
          <w:rStyle w:val="tlid-translation"/>
        </w:rPr>
        <w:t xml:space="preserve"> fältet markeras. </w:t>
      </w:r>
    </w:p>
    <w:p w:rsidR="0000474C" w:rsidRDefault="0000474C" w:rsidP="0043153C">
      <w:pPr>
        <w:ind w:left="1080"/>
        <w:rPr>
          <w:rStyle w:val="tlid-translation"/>
        </w:rPr>
      </w:pPr>
      <w:r>
        <w:rPr>
          <w:rStyle w:val="tlid-translation"/>
        </w:rPr>
        <w:sym w:font="Symbol" w:char="F0B7"/>
      </w:r>
      <w:r>
        <w:rPr>
          <w:rStyle w:val="tlid-translation"/>
        </w:rPr>
        <w:t xml:space="preserve"> Om endast gula eller blå </w:t>
      </w:r>
      <w:r w:rsidR="00097EC2">
        <w:rPr>
          <w:rStyle w:val="tlid-translation"/>
        </w:rPr>
        <w:t>rutor</w:t>
      </w:r>
      <w:r>
        <w:rPr>
          <w:rStyle w:val="tlid-translation"/>
        </w:rPr>
        <w:t xml:space="preserve"> är </w:t>
      </w:r>
      <w:r w:rsidR="00097EC2">
        <w:rPr>
          <w:rStyle w:val="tlid-translation"/>
        </w:rPr>
        <w:t>markerade måste patientens riskbedömning</w:t>
      </w:r>
      <w:r>
        <w:rPr>
          <w:rStyle w:val="tlid-translation"/>
        </w:rPr>
        <w:t xml:space="preserve"> övervägas och klinisk bedömning ska användas</w:t>
      </w:r>
      <w:r w:rsidR="00097EC2">
        <w:rPr>
          <w:rStyle w:val="tlid-translation"/>
        </w:rPr>
        <w:t xml:space="preserve"> för att avgöra om patienten ”har risk för trycksår” ” eller ”för tillfället ingen risk”. Detta bör påverkas av</w:t>
      </w:r>
      <w:r w:rsidR="00A165AB">
        <w:rPr>
          <w:rStyle w:val="tlid-translation"/>
        </w:rPr>
        <w:t xml:space="preserve"> antalet gula rutor </w:t>
      </w:r>
      <w:r w:rsidR="00097EC2">
        <w:rPr>
          <w:rStyle w:val="tlid-translation"/>
        </w:rPr>
        <w:t xml:space="preserve">som markerats </w:t>
      </w:r>
      <w:r w:rsidR="00A165AB">
        <w:rPr>
          <w:rStyle w:val="tlid-translation"/>
        </w:rPr>
        <w:t xml:space="preserve">(dvs patienter med ett antal gula rutor som är </w:t>
      </w:r>
      <w:r w:rsidR="00097EC2">
        <w:rPr>
          <w:rStyle w:val="tlid-translation"/>
        </w:rPr>
        <w:t>markerade</w:t>
      </w:r>
      <w:r w:rsidR="00A165AB">
        <w:rPr>
          <w:rStyle w:val="tlid-translation"/>
        </w:rPr>
        <w:t xml:space="preserve"> är mer benägna att betrakta</w:t>
      </w:r>
      <w:r w:rsidR="00097EC2">
        <w:rPr>
          <w:rStyle w:val="tlid-translation"/>
        </w:rPr>
        <w:t>s som "har risk för trycksår</w:t>
      </w:r>
      <w:r w:rsidR="00A165AB">
        <w:rPr>
          <w:rStyle w:val="tlid-translation"/>
        </w:rPr>
        <w:t xml:space="preserve">") och hänsyn till patientens individuella </w:t>
      </w:r>
      <w:r w:rsidR="00097EC2">
        <w:rPr>
          <w:rStyle w:val="tlid-translation"/>
        </w:rPr>
        <w:t>status</w:t>
      </w:r>
      <w:r w:rsidR="00A165AB">
        <w:rPr>
          <w:rStyle w:val="tlid-translation"/>
        </w:rPr>
        <w:t xml:space="preserve">. Till exempel kan </w:t>
      </w:r>
      <w:r w:rsidR="00097EC2">
        <w:rPr>
          <w:rStyle w:val="tlid-translation"/>
        </w:rPr>
        <w:t>en patient bara ha närvaro av o</w:t>
      </w:r>
      <w:r w:rsidR="00A165AB">
        <w:rPr>
          <w:rStyle w:val="tlid-translation"/>
        </w:rPr>
        <w:t>planerad viktminskning men kan vara terminalt sj</w:t>
      </w:r>
      <w:r w:rsidR="00097EC2">
        <w:rPr>
          <w:rStyle w:val="tlid-translation"/>
        </w:rPr>
        <w:t>uk och närma sig livets slut</w:t>
      </w:r>
      <w:r w:rsidR="00A165AB">
        <w:rPr>
          <w:rStyle w:val="tlid-translation"/>
        </w:rPr>
        <w:t xml:space="preserve">. Här kommer den </w:t>
      </w:r>
      <w:r w:rsidR="00097EC2">
        <w:rPr>
          <w:rStyle w:val="tlid-translation"/>
        </w:rPr>
        <w:t xml:space="preserve">kliniska bedömningen in och </w:t>
      </w:r>
      <w:r w:rsidR="00097EC2">
        <w:rPr>
          <w:rStyle w:val="tlid-translation"/>
        </w:rPr>
        <w:lastRenderedPageBreak/>
        <w:t xml:space="preserve">patienten anses </w:t>
      </w:r>
      <w:r w:rsidR="00D53772">
        <w:rPr>
          <w:rStyle w:val="tlid-translation"/>
        </w:rPr>
        <w:t>”inget trycksår men har risk för trycksår”.</w:t>
      </w:r>
      <w:r w:rsidR="00A165AB">
        <w:rPr>
          <w:rStyle w:val="tlid-translation"/>
        </w:rPr>
        <w:t xml:space="preserve"> </w:t>
      </w:r>
      <w:r w:rsidR="00D53772">
        <w:rPr>
          <w:rStyle w:val="tlid-translation"/>
        </w:rPr>
        <w:t>E</w:t>
      </w:r>
      <w:r w:rsidR="00A165AB">
        <w:rPr>
          <w:rStyle w:val="tlid-translation"/>
        </w:rPr>
        <w:t xml:space="preserve">tt annat exempel kan </w:t>
      </w:r>
      <w:r w:rsidR="00D53772">
        <w:rPr>
          <w:rStyle w:val="tlid-translation"/>
        </w:rPr>
        <w:t xml:space="preserve">vara </w:t>
      </w:r>
      <w:r w:rsidR="00A165AB">
        <w:rPr>
          <w:rStyle w:val="tlid-translation"/>
        </w:rPr>
        <w:t xml:space="preserve">en ung diabetespatient </w:t>
      </w:r>
      <w:r w:rsidR="00D53772">
        <w:rPr>
          <w:rStyle w:val="tlid-translation"/>
        </w:rPr>
        <w:t xml:space="preserve">som </w:t>
      </w:r>
      <w:r w:rsidR="00A165AB">
        <w:rPr>
          <w:rStyle w:val="tlid-translation"/>
        </w:rPr>
        <w:t xml:space="preserve">genomgått </w:t>
      </w:r>
      <w:r w:rsidR="00D53772">
        <w:rPr>
          <w:rStyle w:val="tlid-translation"/>
        </w:rPr>
        <w:t xml:space="preserve">en </w:t>
      </w:r>
      <w:r w:rsidR="00A165AB">
        <w:rPr>
          <w:rStyle w:val="tlid-translation"/>
        </w:rPr>
        <w:t>akut operation men återhämta</w:t>
      </w:r>
      <w:r w:rsidR="00284703">
        <w:rPr>
          <w:rStyle w:val="tlid-translation"/>
        </w:rPr>
        <w:t>t</w:t>
      </w:r>
      <w:r w:rsidR="00A165AB">
        <w:rPr>
          <w:rStyle w:val="tlid-translation"/>
        </w:rPr>
        <w:t xml:space="preserve"> sig bra</w:t>
      </w:r>
      <w:r w:rsidR="00284703">
        <w:rPr>
          <w:rStyle w:val="tlid-translation"/>
        </w:rPr>
        <w:t xml:space="preserve"> och kan </w:t>
      </w:r>
      <w:r w:rsidR="00D53772">
        <w:rPr>
          <w:rStyle w:val="tlid-translation"/>
        </w:rPr>
        <w:t xml:space="preserve">anses </w:t>
      </w:r>
      <w:r w:rsidR="00A165AB">
        <w:rPr>
          <w:rStyle w:val="tlid-translation"/>
        </w:rPr>
        <w:t xml:space="preserve"> "för </w:t>
      </w:r>
      <w:r w:rsidR="00D53772">
        <w:rPr>
          <w:rStyle w:val="tlid-translation"/>
        </w:rPr>
        <w:t>tillfället ingen risk”, (detta ska omvärderas</w:t>
      </w:r>
      <w:r w:rsidR="00A165AB">
        <w:rPr>
          <w:rStyle w:val="tlid-translation"/>
        </w:rPr>
        <w:t xml:space="preserve"> o</w:t>
      </w:r>
      <w:r w:rsidR="00D53772">
        <w:rPr>
          <w:rStyle w:val="tlid-translation"/>
        </w:rPr>
        <w:t>m patientens tillstånd förändra</w:t>
      </w:r>
      <w:r w:rsidR="00A165AB">
        <w:rPr>
          <w:rStyle w:val="tlid-translation"/>
        </w:rPr>
        <w:t>s).</w:t>
      </w:r>
    </w:p>
    <w:p w:rsidR="00D53772" w:rsidRDefault="00D53772" w:rsidP="0043153C">
      <w:pPr>
        <w:ind w:left="1080"/>
        <w:rPr>
          <w:rStyle w:val="tlid-translation"/>
        </w:rPr>
      </w:pPr>
    </w:p>
    <w:p w:rsidR="00D53772" w:rsidRDefault="00D53772" w:rsidP="0043153C">
      <w:pPr>
        <w:ind w:left="1080"/>
        <w:rPr>
          <w:rStyle w:val="tlid-translation"/>
        </w:rPr>
      </w:pPr>
      <w:r>
        <w:rPr>
          <w:rStyle w:val="tlid-translation"/>
        </w:rPr>
        <w:t>Referenser</w:t>
      </w:r>
    </w:p>
    <w:p w:rsidR="00D53772" w:rsidRPr="00D53772" w:rsidRDefault="00D53772" w:rsidP="0043153C">
      <w:pPr>
        <w:ind w:left="1080"/>
        <w:rPr>
          <w:rStyle w:val="tlid-translation"/>
          <w:lang w:val="en-US"/>
        </w:rPr>
      </w:pPr>
      <w:r>
        <w:rPr>
          <w:rStyle w:val="tlid-translation"/>
        </w:rPr>
        <w:t xml:space="preserve">Meijers, JMM, van Bokhorst-de </w:t>
      </w:r>
      <w:proofErr w:type="spellStart"/>
      <w:r>
        <w:rPr>
          <w:rStyle w:val="tlid-translation"/>
        </w:rPr>
        <w:t>vander</w:t>
      </w:r>
      <w:proofErr w:type="spellEnd"/>
      <w:r>
        <w:rPr>
          <w:rStyle w:val="tlid-translation"/>
        </w:rPr>
        <w:t xml:space="preserve"> </w:t>
      </w:r>
      <w:proofErr w:type="spellStart"/>
      <w:r>
        <w:rPr>
          <w:rStyle w:val="tlid-translation"/>
        </w:rPr>
        <w:t>schueren</w:t>
      </w:r>
      <w:proofErr w:type="spellEnd"/>
      <w:r>
        <w:rPr>
          <w:rStyle w:val="tlid-translation"/>
        </w:rPr>
        <w:t xml:space="preserve">, R.D, </w:t>
      </w:r>
      <w:proofErr w:type="spellStart"/>
      <w:r>
        <w:rPr>
          <w:rStyle w:val="tlid-translation"/>
        </w:rPr>
        <w:t>Schols</w:t>
      </w:r>
      <w:proofErr w:type="spellEnd"/>
      <w:r>
        <w:rPr>
          <w:rStyle w:val="tlid-translation"/>
        </w:rPr>
        <w:t xml:space="preserve">, J.M.G.A, </w:t>
      </w:r>
      <w:proofErr w:type="spellStart"/>
      <w:r>
        <w:rPr>
          <w:rStyle w:val="tlid-translation"/>
        </w:rPr>
        <w:t>Soeters</w:t>
      </w:r>
      <w:proofErr w:type="spellEnd"/>
      <w:r>
        <w:rPr>
          <w:rStyle w:val="tlid-translation"/>
        </w:rPr>
        <w:t xml:space="preserve"> P.B, </w:t>
      </w:r>
      <w:proofErr w:type="spellStart"/>
      <w:r>
        <w:rPr>
          <w:rStyle w:val="tlid-translation"/>
        </w:rPr>
        <w:t>Halfens</w:t>
      </w:r>
      <w:proofErr w:type="spellEnd"/>
      <w:r>
        <w:rPr>
          <w:rStyle w:val="tlid-translation"/>
        </w:rPr>
        <w:t xml:space="preserve"> R.J.G. 2010. </w:t>
      </w:r>
      <w:r w:rsidRPr="00D53772">
        <w:rPr>
          <w:rStyle w:val="tlid-translation"/>
          <w:lang w:val="en-US"/>
        </w:rPr>
        <w:t>Nutrition. 26(4):432-40</w:t>
      </w:r>
    </w:p>
    <w:p w:rsidR="00D53772" w:rsidRDefault="00D53772" w:rsidP="0043153C">
      <w:pPr>
        <w:ind w:left="1080"/>
        <w:rPr>
          <w:rStyle w:val="tlid-translation"/>
          <w:lang w:val="en-US"/>
        </w:rPr>
      </w:pPr>
      <w:r w:rsidRPr="00D53772">
        <w:rPr>
          <w:rStyle w:val="tlid-translation"/>
          <w:lang w:val="en-US"/>
        </w:rPr>
        <w:t xml:space="preserve">NPUAP/EPUAP (2009) Prevention and treatment of pressure ulcers: clinical practice guideline. </w:t>
      </w:r>
      <w:r>
        <w:rPr>
          <w:rStyle w:val="tlid-translation"/>
          <w:lang w:val="en-US"/>
        </w:rPr>
        <w:t>National Pressure Ulcer Advisory Panel Washington DC.</w:t>
      </w:r>
    </w:p>
    <w:p w:rsidR="00D53772" w:rsidRDefault="00D53772" w:rsidP="0043153C">
      <w:pPr>
        <w:ind w:left="1080"/>
        <w:rPr>
          <w:rStyle w:val="tlid-translation"/>
          <w:lang w:val="en-US"/>
        </w:rPr>
      </w:pPr>
      <w:r>
        <w:rPr>
          <w:rStyle w:val="tlid-translation"/>
          <w:lang w:val="en-US"/>
        </w:rPr>
        <w:t xml:space="preserve">World Health </w:t>
      </w:r>
      <w:proofErr w:type="spellStart"/>
      <w:r>
        <w:rPr>
          <w:rStyle w:val="tlid-translation"/>
          <w:lang w:val="en-US"/>
        </w:rPr>
        <w:t>Organisation</w:t>
      </w:r>
      <w:proofErr w:type="spellEnd"/>
      <w:r>
        <w:rPr>
          <w:rStyle w:val="tlid-translation"/>
          <w:lang w:val="en-US"/>
        </w:rPr>
        <w:t xml:space="preserve"> BMI Classification System. Accessed 10</w:t>
      </w:r>
      <w:r w:rsidRPr="00D53772">
        <w:rPr>
          <w:rStyle w:val="tlid-translation"/>
          <w:vertAlign w:val="superscript"/>
          <w:lang w:val="en-US"/>
        </w:rPr>
        <w:t>th</w:t>
      </w:r>
      <w:r>
        <w:rPr>
          <w:rStyle w:val="tlid-translation"/>
          <w:lang w:val="en-US"/>
        </w:rPr>
        <w:t xml:space="preserve"> June 2013</w:t>
      </w:r>
      <w:r w:rsidR="00BE7F29">
        <w:rPr>
          <w:rStyle w:val="tlid-translation"/>
          <w:lang w:val="en-US"/>
        </w:rPr>
        <w:t xml:space="preserve">. </w:t>
      </w:r>
      <w:r w:rsidR="00BE7F29" w:rsidRPr="00BE7F29">
        <w:rPr>
          <w:lang w:val="en-US"/>
        </w:rPr>
        <w:t>http://apps.who.int/bmi/index.jsp?introPage=intro_3.html</w:t>
      </w:r>
    </w:p>
    <w:p w:rsidR="00BE7F29" w:rsidRPr="00D53772" w:rsidRDefault="00BE7F29" w:rsidP="0043153C">
      <w:pPr>
        <w:ind w:left="1080"/>
        <w:rPr>
          <w:rStyle w:val="tlid-translation"/>
          <w:lang w:val="en-US"/>
        </w:rPr>
      </w:pPr>
    </w:p>
    <w:p w:rsidR="00D53772" w:rsidRPr="00D53772" w:rsidRDefault="00D53772" w:rsidP="0043153C">
      <w:pPr>
        <w:ind w:left="1080"/>
        <w:rPr>
          <w:lang w:val="en-US"/>
        </w:rPr>
      </w:pPr>
    </w:p>
    <w:p w:rsidR="0000474C" w:rsidRPr="00D53772" w:rsidRDefault="0000474C" w:rsidP="0043153C">
      <w:pPr>
        <w:rPr>
          <w:lang w:val="en-US"/>
        </w:rPr>
      </w:pPr>
    </w:p>
    <w:p w:rsidR="00C03A28" w:rsidRPr="00D53772" w:rsidRDefault="00C03A28" w:rsidP="0043153C">
      <w:pPr>
        <w:ind w:left="720"/>
        <w:rPr>
          <w:lang w:val="en-US"/>
        </w:rPr>
      </w:pPr>
    </w:p>
    <w:sectPr w:rsidR="00C03A28" w:rsidRPr="00D53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4D0"/>
    <w:multiLevelType w:val="multilevel"/>
    <w:tmpl w:val="3672408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CC32CC"/>
    <w:multiLevelType w:val="multilevel"/>
    <w:tmpl w:val="9E4E97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365498D"/>
    <w:multiLevelType w:val="hybridMultilevel"/>
    <w:tmpl w:val="CD2CC42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DC2573E"/>
    <w:multiLevelType w:val="hybridMultilevel"/>
    <w:tmpl w:val="7902DDE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1E944861"/>
    <w:multiLevelType w:val="hybridMultilevel"/>
    <w:tmpl w:val="D33C37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3BAA2FEB"/>
    <w:multiLevelType w:val="hybridMultilevel"/>
    <w:tmpl w:val="F7B68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384DAE"/>
    <w:multiLevelType w:val="multilevel"/>
    <w:tmpl w:val="98F0A5D4"/>
    <w:lvl w:ilvl="0">
      <w:start w:val="2"/>
      <w:numFmt w:val="decimal"/>
      <w:lvlText w:val="%1"/>
      <w:lvlJc w:val="left"/>
      <w:pPr>
        <w:ind w:left="360" w:hanging="360"/>
      </w:pPr>
      <w:rPr>
        <w:rFonts w:hint="default"/>
      </w:rPr>
    </w:lvl>
    <w:lvl w:ilvl="1">
      <w:start w:val="6"/>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7" w15:restartNumberingAfterBreak="0">
    <w:nsid w:val="4B85782F"/>
    <w:multiLevelType w:val="multilevel"/>
    <w:tmpl w:val="ED6AC402"/>
    <w:lvl w:ilvl="0">
      <w:start w:val="2"/>
      <w:numFmt w:val="decimal"/>
      <w:lvlText w:val="%1"/>
      <w:lvlJc w:val="left"/>
      <w:pPr>
        <w:ind w:left="360" w:hanging="360"/>
      </w:pPr>
      <w:rPr>
        <w:rFonts w:hint="default"/>
      </w:rPr>
    </w:lvl>
    <w:lvl w:ilvl="1">
      <w:start w:val="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8" w15:restartNumberingAfterBreak="0">
    <w:nsid w:val="4DBE2DCD"/>
    <w:multiLevelType w:val="hybridMultilevel"/>
    <w:tmpl w:val="888A9C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3FE7211"/>
    <w:multiLevelType w:val="hybridMultilevel"/>
    <w:tmpl w:val="9B8A7C3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5AB51D2F"/>
    <w:multiLevelType w:val="multilevel"/>
    <w:tmpl w:val="96863D62"/>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8"/>
  </w:num>
  <w:num w:numId="2">
    <w:abstractNumId w:val="5"/>
  </w:num>
  <w:num w:numId="3">
    <w:abstractNumId w:val="1"/>
  </w:num>
  <w:num w:numId="4">
    <w:abstractNumId w:val="3"/>
  </w:num>
  <w:num w:numId="5">
    <w:abstractNumId w:val="4"/>
  </w:num>
  <w:num w:numId="6">
    <w:abstractNumId w:val="9"/>
  </w:num>
  <w:num w:numId="7">
    <w:abstractNumId w:val="2"/>
  </w:num>
  <w:num w:numId="8">
    <w:abstractNumId w:val="0"/>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DE"/>
    <w:rsid w:val="0000474C"/>
    <w:rsid w:val="00077208"/>
    <w:rsid w:val="00094075"/>
    <w:rsid w:val="00097EC2"/>
    <w:rsid w:val="000C473D"/>
    <w:rsid w:val="00123E75"/>
    <w:rsid w:val="001575DE"/>
    <w:rsid w:val="00173F6D"/>
    <w:rsid w:val="00185F75"/>
    <w:rsid w:val="001E73C6"/>
    <w:rsid w:val="00216382"/>
    <w:rsid w:val="00244FAA"/>
    <w:rsid w:val="00284703"/>
    <w:rsid w:val="002867AC"/>
    <w:rsid w:val="002A5E6C"/>
    <w:rsid w:val="00300C64"/>
    <w:rsid w:val="003C76CA"/>
    <w:rsid w:val="003D544C"/>
    <w:rsid w:val="0043153C"/>
    <w:rsid w:val="00483236"/>
    <w:rsid w:val="004F1B1B"/>
    <w:rsid w:val="004F4ABE"/>
    <w:rsid w:val="00557D71"/>
    <w:rsid w:val="005915D0"/>
    <w:rsid w:val="005E5FD9"/>
    <w:rsid w:val="005F1B3D"/>
    <w:rsid w:val="005F2B6A"/>
    <w:rsid w:val="005F71CE"/>
    <w:rsid w:val="00603FB9"/>
    <w:rsid w:val="00641A28"/>
    <w:rsid w:val="006831CD"/>
    <w:rsid w:val="007435E4"/>
    <w:rsid w:val="00757BED"/>
    <w:rsid w:val="007912D5"/>
    <w:rsid w:val="0079427B"/>
    <w:rsid w:val="007C790E"/>
    <w:rsid w:val="0080098A"/>
    <w:rsid w:val="00850247"/>
    <w:rsid w:val="00857C6D"/>
    <w:rsid w:val="008B26CA"/>
    <w:rsid w:val="008D2FBB"/>
    <w:rsid w:val="008F6E63"/>
    <w:rsid w:val="009464E2"/>
    <w:rsid w:val="00952D7B"/>
    <w:rsid w:val="00962C7D"/>
    <w:rsid w:val="0096527A"/>
    <w:rsid w:val="009A69A2"/>
    <w:rsid w:val="009E28F8"/>
    <w:rsid w:val="00A05A7A"/>
    <w:rsid w:val="00A165AB"/>
    <w:rsid w:val="00AA41AF"/>
    <w:rsid w:val="00AD7AF7"/>
    <w:rsid w:val="00B036E3"/>
    <w:rsid w:val="00B45D5E"/>
    <w:rsid w:val="00B831AD"/>
    <w:rsid w:val="00B86E73"/>
    <w:rsid w:val="00BD3FB6"/>
    <w:rsid w:val="00BE7F29"/>
    <w:rsid w:val="00C03A28"/>
    <w:rsid w:val="00C847D5"/>
    <w:rsid w:val="00D47855"/>
    <w:rsid w:val="00D53772"/>
    <w:rsid w:val="00D5580F"/>
    <w:rsid w:val="00D92EF8"/>
    <w:rsid w:val="00DD1143"/>
    <w:rsid w:val="00E02010"/>
    <w:rsid w:val="00EC164E"/>
    <w:rsid w:val="00EF5EC8"/>
    <w:rsid w:val="00F01787"/>
    <w:rsid w:val="00F465A9"/>
    <w:rsid w:val="00FB3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F87D"/>
  <w15:chartTrackingRefBased/>
  <w15:docId w15:val="{BC01E41F-0C34-4C1C-8DDD-FC23A46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575DE"/>
    <w:pPr>
      <w:ind w:left="720"/>
      <w:contextualSpacing/>
    </w:pPr>
  </w:style>
  <w:style w:type="character" w:customStyle="1" w:styleId="tlid-translation">
    <w:name w:val="tlid-translation"/>
    <w:basedOn w:val="Standardstycketeckensnitt"/>
    <w:rsid w:val="0068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70017">
      <w:bodyDiv w:val="1"/>
      <w:marLeft w:val="0"/>
      <w:marRight w:val="0"/>
      <w:marTop w:val="0"/>
      <w:marBottom w:val="0"/>
      <w:divBdr>
        <w:top w:val="none" w:sz="0" w:space="0" w:color="auto"/>
        <w:left w:val="none" w:sz="0" w:space="0" w:color="auto"/>
        <w:bottom w:val="none" w:sz="0" w:space="0" w:color="auto"/>
        <w:right w:val="none" w:sz="0" w:space="0" w:color="auto"/>
      </w:divBdr>
      <w:divsChild>
        <w:div w:id="478310478">
          <w:marLeft w:val="0"/>
          <w:marRight w:val="0"/>
          <w:marTop w:val="0"/>
          <w:marBottom w:val="0"/>
          <w:divBdr>
            <w:top w:val="none" w:sz="0" w:space="0" w:color="auto"/>
            <w:left w:val="none" w:sz="0" w:space="0" w:color="auto"/>
            <w:bottom w:val="none" w:sz="0" w:space="0" w:color="auto"/>
            <w:right w:val="none" w:sz="0" w:space="0" w:color="auto"/>
          </w:divBdr>
          <w:divsChild>
            <w:div w:id="5913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8435">
      <w:bodyDiv w:val="1"/>
      <w:marLeft w:val="0"/>
      <w:marRight w:val="0"/>
      <w:marTop w:val="0"/>
      <w:marBottom w:val="0"/>
      <w:divBdr>
        <w:top w:val="none" w:sz="0" w:space="0" w:color="auto"/>
        <w:left w:val="none" w:sz="0" w:space="0" w:color="auto"/>
        <w:bottom w:val="none" w:sz="0" w:space="0" w:color="auto"/>
        <w:right w:val="none" w:sz="0" w:space="0" w:color="auto"/>
      </w:divBdr>
      <w:divsChild>
        <w:div w:id="278493431">
          <w:marLeft w:val="0"/>
          <w:marRight w:val="0"/>
          <w:marTop w:val="0"/>
          <w:marBottom w:val="0"/>
          <w:divBdr>
            <w:top w:val="none" w:sz="0" w:space="0" w:color="auto"/>
            <w:left w:val="none" w:sz="0" w:space="0" w:color="auto"/>
            <w:bottom w:val="none" w:sz="0" w:space="0" w:color="auto"/>
            <w:right w:val="none" w:sz="0" w:space="0" w:color="auto"/>
          </w:divBdr>
          <w:divsChild>
            <w:div w:id="308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8334">
      <w:bodyDiv w:val="1"/>
      <w:marLeft w:val="0"/>
      <w:marRight w:val="0"/>
      <w:marTop w:val="0"/>
      <w:marBottom w:val="0"/>
      <w:divBdr>
        <w:top w:val="none" w:sz="0" w:space="0" w:color="auto"/>
        <w:left w:val="none" w:sz="0" w:space="0" w:color="auto"/>
        <w:bottom w:val="none" w:sz="0" w:space="0" w:color="auto"/>
        <w:right w:val="none" w:sz="0" w:space="0" w:color="auto"/>
      </w:divBdr>
      <w:divsChild>
        <w:div w:id="1633485379">
          <w:marLeft w:val="0"/>
          <w:marRight w:val="0"/>
          <w:marTop w:val="0"/>
          <w:marBottom w:val="0"/>
          <w:divBdr>
            <w:top w:val="none" w:sz="0" w:space="0" w:color="auto"/>
            <w:left w:val="none" w:sz="0" w:space="0" w:color="auto"/>
            <w:bottom w:val="none" w:sz="0" w:space="0" w:color="auto"/>
            <w:right w:val="none" w:sz="0" w:space="0" w:color="auto"/>
          </w:divBdr>
          <w:divsChild>
            <w:div w:id="14679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255">
      <w:bodyDiv w:val="1"/>
      <w:marLeft w:val="0"/>
      <w:marRight w:val="0"/>
      <w:marTop w:val="0"/>
      <w:marBottom w:val="0"/>
      <w:divBdr>
        <w:top w:val="none" w:sz="0" w:space="0" w:color="auto"/>
        <w:left w:val="none" w:sz="0" w:space="0" w:color="auto"/>
        <w:bottom w:val="none" w:sz="0" w:space="0" w:color="auto"/>
        <w:right w:val="none" w:sz="0" w:space="0" w:color="auto"/>
      </w:divBdr>
      <w:divsChild>
        <w:div w:id="2133791784">
          <w:marLeft w:val="0"/>
          <w:marRight w:val="0"/>
          <w:marTop w:val="0"/>
          <w:marBottom w:val="0"/>
          <w:divBdr>
            <w:top w:val="none" w:sz="0" w:space="0" w:color="auto"/>
            <w:left w:val="none" w:sz="0" w:space="0" w:color="auto"/>
            <w:bottom w:val="none" w:sz="0" w:space="0" w:color="auto"/>
            <w:right w:val="none" w:sz="0" w:space="0" w:color="auto"/>
          </w:divBdr>
          <w:divsChild>
            <w:div w:id="7700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12</Pages>
  <Words>2927</Words>
  <Characters>16685</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Uppsala Universitet</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Hultin</dc:creator>
  <cp:keywords/>
  <dc:description/>
  <cp:lastModifiedBy>Lisa Hultin</cp:lastModifiedBy>
  <cp:revision>31</cp:revision>
  <dcterms:created xsi:type="dcterms:W3CDTF">2018-05-14T12:31:00Z</dcterms:created>
  <dcterms:modified xsi:type="dcterms:W3CDTF">2023-05-22T09:34:00Z</dcterms:modified>
</cp:coreProperties>
</file>